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30" w:type="dxa"/>
        <w:tblLook w:val="04A0"/>
      </w:tblPr>
      <w:tblGrid>
        <w:gridCol w:w="4644"/>
        <w:gridCol w:w="851"/>
        <w:gridCol w:w="4235"/>
      </w:tblGrid>
      <w:tr w:rsidR="004C17BD" w:rsidTr="004C17BD">
        <w:trPr>
          <w:trHeight w:hRule="exact" w:val="973"/>
        </w:trPr>
        <w:tc>
          <w:tcPr>
            <w:tcW w:w="4644" w:type="dxa"/>
            <w:hideMark/>
          </w:tcPr>
          <w:p w:rsidR="004C17BD" w:rsidRDefault="004C17B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7050" cy="571500"/>
                  <wp:effectExtent l="19050" t="0" r="6350" b="0"/>
                  <wp:docPr id="1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0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vMerge w:val="restart"/>
          </w:tcPr>
          <w:p w:rsidR="004C17BD" w:rsidRDefault="004C17BD">
            <w:pPr>
              <w:spacing w:after="0" w:line="240" w:lineRule="auto"/>
            </w:pPr>
          </w:p>
        </w:tc>
        <w:tc>
          <w:tcPr>
            <w:tcW w:w="4235" w:type="dxa"/>
          </w:tcPr>
          <w:p w:rsidR="004C17BD" w:rsidRDefault="004C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17BD" w:rsidTr="004C17BD">
        <w:trPr>
          <w:trHeight w:hRule="exact" w:val="2602"/>
        </w:trPr>
        <w:tc>
          <w:tcPr>
            <w:tcW w:w="4644" w:type="dxa"/>
            <w:hideMark/>
          </w:tcPr>
          <w:p w:rsidR="004C17BD" w:rsidRDefault="004C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ПРОФСОЮЗ РАБОТНИКОВ </w:t>
            </w:r>
          </w:p>
          <w:p w:rsidR="004C17BD" w:rsidRDefault="004C17BD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НАРОДНОГО ОБРАЗОВАНИЯ И НАУКИ </w:t>
            </w:r>
          </w:p>
          <w:p w:rsidR="004C17BD" w:rsidRDefault="004C17BD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РОССИЙСКОЙ ФЕДЕРАЦИИ</w:t>
            </w:r>
          </w:p>
          <w:p w:rsidR="004C17BD" w:rsidRDefault="004C17B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ascii="Times New Roman" w:hAnsi="Times New Roman"/>
                <w:sz w:val="16"/>
                <w:szCs w:val="18"/>
              </w:rPr>
              <w:t>(ОБЩЕРОССИЙСКИЙ ПРОФСОЮЗ ОБРАЗОВАНИЯ)</w:t>
            </w:r>
          </w:p>
          <w:p w:rsidR="004C17BD" w:rsidRDefault="004C17B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ЦЕНТРАЛЬНЫЙ СОВЕТ</w:t>
            </w:r>
          </w:p>
          <w:p w:rsidR="004C17BD" w:rsidRDefault="004C17BD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18"/>
              </w:rPr>
              <w:t>г. Москва, 119119, Ленинский пр. 42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br/>
              <w:t xml:space="preserve">тел. 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(495) 938-8777   </w:t>
            </w:r>
            <w:r>
              <w:rPr>
                <w:rFonts w:ascii="Times New Roman" w:hAnsi="Times New Roman"/>
                <w:bCs/>
                <w:sz w:val="20"/>
                <w:szCs w:val="18"/>
              </w:rPr>
              <w:t>факс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t xml:space="preserve"> (495) 930-6815</w:t>
            </w:r>
            <w:r>
              <w:rPr>
                <w:rFonts w:ascii="Times New Roman" w:hAnsi="Times New Roman"/>
                <w:bCs/>
                <w:sz w:val="20"/>
                <w:szCs w:val="18"/>
                <w:lang w:val="en-US"/>
              </w:rPr>
              <w:br/>
              <w:t xml:space="preserve">E-mail: </w:t>
            </w:r>
            <w:hyperlink r:id="rId5" w:history="1"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eduprof@spectrnet.ru</w:t>
              </w:r>
            </w:hyperlink>
          </w:p>
          <w:p w:rsidR="004C17BD" w:rsidRDefault="004C17BD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18"/>
                <w:u w:val="single"/>
                <w:lang w:val="en-US"/>
              </w:rPr>
              <w:t>http://</w:t>
            </w:r>
            <w:hyperlink r:id="rId6" w:history="1">
              <w:r>
                <w:rPr>
                  <w:rStyle w:val="a3"/>
                  <w:rFonts w:ascii="Times New Roman" w:hAnsi="Times New Roman"/>
                  <w:bCs/>
                  <w:sz w:val="20"/>
                  <w:szCs w:val="18"/>
                  <w:lang w:val="en-US"/>
                </w:rPr>
                <w:t>www.eseur.ru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4C17BD" w:rsidRDefault="004C17BD">
            <w:pPr>
              <w:spacing w:after="0" w:line="240" w:lineRule="auto"/>
            </w:pPr>
          </w:p>
        </w:tc>
        <w:tc>
          <w:tcPr>
            <w:tcW w:w="4235" w:type="dxa"/>
            <w:vMerge w:val="restart"/>
          </w:tcPr>
          <w:p w:rsidR="004C17BD" w:rsidRDefault="004C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127994, ГСП-4, г. Москва, ул. Ильинка, д. 21.</w:t>
            </w:r>
          </w:p>
          <w:p w:rsidR="004C17BD" w:rsidRDefault="004C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7BD" w:rsidRDefault="004C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Министерство труда и социальной защиты Российской Федерации</w:t>
            </w:r>
          </w:p>
          <w:p w:rsidR="004C17BD" w:rsidRDefault="004C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7BD" w:rsidRDefault="004C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Министру труда и социальной защиты Российской Федерации </w:t>
            </w:r>
          </w:p>
          <w:p w:rsidR="004C17BD" w:rsidRDefault="004C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C17BD" w:rsidRDefault="004C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Топилину</w:t>
            </w:r>
            <w:proofErr w:type="spellEnd"/>
          </w:p>
        </w:tc>
      </w:tr>
      <w:tr w:rsidR="004C17BD" w:rsidTr="004C17BD">
        <w:trPr>
          <w:trHeight w:val="1084"/>
        </w:trPr>
        <w:tc>
          <w:tcPr>
            <w:tcW w:w="4644" w:type="dxa"/>
          </w:tcPr>
          <w:p w:rsidR="004C17BD" w:rsidRDefault="004C1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BD" w:rsidRDefault="004C1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июля 2015 г. № 337</w:t>
            </w:r>
          </w:p>
          <w:p w:rsidR="004C17BD" w:rsidRDefault="004C17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C17BD" w:rsidRDefault="004C17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C17BD" w:rsidRDefault="004C17B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  <w:hideMark/>
          </w:tcPr>
          <w:p w:rsidR="004C17BD" w:rsidRDefault="004C17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17BD" w:rsidRDefault="004C17BD" w:rsidP="004C17BD">
      <w:pPr>
        <w:pStyle w:val="text"/>
        <w:spacing w:before="0" w:beforeAutospacing="0" w:after="0" w:afterAutospacing="0"/>
        <w:ind w:firstLine="720"/>
        <w:rPr>
          <w:sz w:val="28"/>
          <w:szCs w:val="28"/>
        </w:rPr>
      </w:pPr>
    </w:p>
    <w:p w:rsidR="004C17BD" w:rsidRDefault="004C17BD" w:rsidP="004C17B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Уважаемый Максим Анатольевич!</w:t>
      </w:r>
    </w:p>
    <w:p w:rsidR="004C17BD" w:rsidRDefault="004C17BD" w:rsidP="004C17B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информации, размещенной на сайте Министерства труда и социальной защиты Российской Федерации, а также опубликованной в ряде сообщений СМИ, 22 июля 2015 года на заседании Общественного совета при Министерстве труда и социальной защиты Российской Федерации был рассмотрен законопроект о применении субъектами Российской Федерации критериев нуждаемости при предоставлении мер социальной поддержки (далее – законопроект).</w:t>
      </w:r>
      <w:proofErr w:type="gramEnd"/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Законопроект предполагает оптимизацию предоставления регионами отдельных мер социальной поддержки с учетом применения критериев нуждаемости, в частности, при предоставлении пособия по уходу за ребенком, мер социальной поддержки медицинским и фармацевтическим работникам, компенсации расходов на оплату жилых помещений, отопления и освещения педагогическим работникам, проживающим и работающим в сельских населенных пунктах (поселках городского типа) в образовательных организациях субъектов Российской Федерации, муниципальных образовательных организациях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а также компенсации родителям в целях материальной поддержки воспитания и обучения детей, посещающих образовательные организации, реализующие программы дошкольного образования.</w:t>
      </w: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Данные положения законопроекта вызывают крайнюю озабоченность, поскольку введение предложенных критериев нуждаемости может привести к резкому снижению уровня трудовых прав, свобод и гарантий педагогических работников, закрепленных в Федеральном законе от 29 декабря 2012 года № 273-ФЗ «Об образовании в Российской Федерации» (далее – Федеральный закон об образовании), а также уменьшению гарантий их реализации, в том числе ограничению права педагогических работников, проживающих и работающих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сельских населенных пунктах, рабочих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поселках (поселках городского типа) на предоставление компенсации расходов на оплату жилых помещений, отопления и освещения.</w:t>
      </w: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Права и гарантии педагогических работников, которые установлены Федеральным законом об образовании, направлены на укрепление и развитие кадрового потенциала всей системы образования России и являются одним из важнейших инструментов создания условий для обеспечения доступности качественного образования в сельской местности.</w:t>
      </w: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пунктом 8 статьи 47 Федерального закона об образовании педагогические работники, проживающие и работающие в сельских населенных пунктах, рабочих поселках (поселках городского типа), имеют право на предоставление компенсации расходов на оплату жилых помещений, отопления и освещения.</w:t>
      </w: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Применение принципа нуждаемости при предоставлении мер социальной поддержки может привести к минимизации и даже ликвидации возможности реализации указанного права, что может вызвать резкое обострение проблем кадрового обеспечения образовательных организаций, осуществляющих свою деятельность в сельских населенных пунктах, рабочих поселках (поселках городского типа). </w:t>
      </w: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Согласно неоднократно выраженной в решениях Конституционного Суда Российской Федерации правовой позиции, изменение содержания и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формы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ранее установленных льгот и социальных гарантий должно осуществляться законодателем таким образом, чтобы соблюдался принцип поддержания доверия граждан к закону и действиям государства. </w:t>
      </w: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Данный принцип предполагает правовую определенность, сохранение разумной стабильности правового регулирования, недопустимость внесения произвольных изменений в действующую систему норм, предсказуемость политики в социальной сфере, иначе новое правовое регулирование, по существу, будет означать произвольную отмену прав, приобретенных гражданами в соответствии с ранее действовавшим законодательством и реализуемых в конкретных правоотношениях, что несовместимо с положениями ч. 1 ст. 1, ст. 2, ст. 18, ч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1 и 2 ст. 19, ч. 1 ст. 54, ч. 2 ст. 55 и ст. 57 Конституции Российской Федерации.</w:t>
      </w:r>
    </w:p>
    <w:p w:rsidR="004C17BD" w:rsidRDefault="004C17BD" w:rsidP="004C1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Поскольку Конституция РФ не устанавливает конкретные способы и объемы социальной защиты, предоставляемые тем или иным категориям граждан, Конституционный Суд РФ в своем Определении от 27 декабря 2005 г. № 502-О указал, что федеральный законодатель располагает достаточно широкой свободой усмотрения при определении мер социальной защиты, в частности при выборе или изменении формы их предоставления - денежной или натуральной.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Однако, внося изменения в содержание мер социальной защиты, в том числе направленные на ее сужение, он должен исходить из недопустимости издания в Российской Федерации законов, отменяющих или умаляющих права граждан (ч. 2 ст. 55 Конституции Российской Федерации), и основывать свои решения на конституционных принципах и нормах, как закрепляющих единый для всех граждан Российской Федерации конституционный статус личности, так 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обусловливающих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специальный статус отдельных категорий граждан - получателей мер социальной поддержки.</w:t>
      </w: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Российская Федерация как правовое и социальное государство не может произвольно отказываться от выполнения взятых на себя публично-правовых обязательств, и отмена либо приостановление предоставления выплат, льгот или каких-либо иных мер социальной поддержки допустимы только при установлении надлежащего механизма соответствующего возмещения, формы и способы которого могут меняться, но объем не должен уменьшаться.</w:t>
      </w: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Необходимо отметить, что на основании </w:t>
      </w:r>
      <w:proofErr w:type="spell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абз</w:t>
      </w:r>
      <w:proofErr w:type="spell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 3 п. 2 ст. 153 Федерального закона от 22.08.2004 г. № 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Российской Федерации» и «Об общих принципах организации местного самоуправления в Российской Федерации» (далее – Федеральный закон от 22.08.2004 г. № 122-ФЗ) органы государственной власти субъектов Российской Федерации и органы местного самоуправления при изменении порядка реализации льгот и выплат, предоставлявшихся отдельным категориям граждан, не имеют права ухудшать условия их предоставления.</w:t>
      </w: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соответствии с Федеральным законом от 22.08.2004 г. № 122-ФЗ субъектам Российской Федерации предоставлено право на установление порядка и условий возмещения расходов, связанных с предоставлением указанных мер социальной поддержки педагогическим работникам, которое, прежде всего, направлено на создание механизма формирования межбюджетных отношений и не регулирует правоотношения по предоставлению льгот работникам в сфере образования.</w:t>
      </w:r>
      <w:proofErr w:type="gramEnd"/>
    </w:p>
    <w:p w:rsidR="004C17BD" w:rsidRDefault="004C17BD" w:rsidP="004C17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первую очередь, эта позиция относится к педагогическим работникам, являющимся пенсионерами, ранее работавшим и проживающим в сельских населенных пунктах (поселках городского типа) как </w:t>
      </w:r>
      <w:r>
        <w:rPr>
          <w:rFonts w:ascii="Times New Roman" w:hAnsi="Times New Roman"/>
          <w:sz w:val="28"/>
          <w:szCs w:val="28"/>
          <w:lang w:eastAsia="ru-RU"/>
        </w:rPr>
        <w:t xml:space="preserve">социально незащищенным гражданам, права по оплате жилых помещений,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отопления и освещения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которых наступили еще до вступления в силу Федерального закона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22.08.2004 г. № 122-ФЗ, и в отношении которых </w:t>
      </w:r>
      <w:r>
        <w:rPr>
          <w:rFonts w:ascii="Times New Roman" w:hAnsi="Times New Roman"/>
          <w:sz w:val="28"/>
          <w:szCs w:val="28"/>
          <w:lang w:eastAsia="ru-RU"/>
        </w:rPr>
        <w:t>законодатель обязан вводить эффективные правовые механизмы, обеспечивающие сохранение прежнего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уровня социальной защиты.</w:t>
      </w:r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Таким образом, Общероссийский Профсоюз образования не может согласиться с положениями законопроекта, так как в сфере образования уже предпринятые ранее меры в данном направлении при существующем дефиците кадров специалистов привели к проблемам объективно необусловленной интенсификации их труда и, в конечном итоге, к проблемам обеспечения доступности и качества оказания государственных услуг в сфере образования.</w:t>
      </w:r>
      <w:proofErr w:type="gramEnd"/>
    </w:p>
    <w:p w:rsidR="004C17BD" w:rsidRDefault="004C17BD" w:rsidP="004C17B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учетом изложенного считаем необходимым проведение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предварительных и предметных консультаций с участием представителей Общероссийского Профсоюза образования по всем вопросам, связанным с планируемыми изменениями в нормативной правовой базе, регулирующей вопросы реализации установленных федеральным законодательством социальных гарантий, в том числе, предоставление мер социальной поддержки педагогическим и иным работникам, для предотвращения нарушений при осуществлении государственной социальной политики.</w:t>
      </w:r>
      <w:proofErr w:type="gramEnd"/>
    </w:p>
    <w:p w:rsidR="004C17BD" w:rsidRDefault="004C17BD" w:rsidP="004C17B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7BD" w:rsidRDefault="004C17BD" w:rsidP="004C17B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7BD" w:rsidRDefault="004C17BD" w:rsidP="004C17BD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C17BD" w:rsidRDefault="004C17BD" w:rsidP="004C17BD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>Председатель Профсоюза</w:t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ab/>
      </w:r>
      <w:r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ab/>
        <w:t>Г.И. Меркулова</w:t>
      </w:r>
    </w:p>
    <w:p w:rsidR="004C17BD" w:rsidRDefault="004C17BD" w:rsidP="004C17BD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4C17BD" w:rsidRDefault="004C17BD" w:rsidP="004C17BD">
      <w:pPr>
        <w:widowControl w:val="0"/>
        <w:suppressAutoHyphens/>
        <w:spacing w:after="0" w:line="240" w:lineRule="auto"/>
        <w:ind w:firstLine="709"/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</w:pPr>
    </w:p>
    <w:p w:rsidR="00544199" w:rsidRDefault="00544199"/>
    <w:sectPr w:rsidR="00544199" w:rsidSect="0054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C17BD"/>
    <w:rsid w:val="004C17BD"/>
    <w:rsid w:val="0054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C17BD"/>
    <w:rPr>
      <w:color w:val="0000FF"/>
      <w:u w:val="single"/>
    </w:rPr>
  </w:style>
  <w:style w:type="paragraph" w:customStyle="1" w:styleId="text">
    <w:name w:val="text"/>
    <w:basedOn w:val="a"/>
    <w:uiPriority w:val="99"/>
    <w:rsid w:val="004C17B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7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eur.ru" TargetMode="External"/><Relationship Id="rId5" Type="http://schemas.openxmlformats.org/officeDocument/2006/relationships/hyperlink" Target="mailto:eduprof@spect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1263</Words>
  <Characters>7202</Characters>
  <Application>Microsoft Office Word</Application>
  <DocSecurity>0</DocSecurity>
  <Lines>60</Lines>
  <Paragraphs>16</Paragraphs>
  <ScaleCrop>false</ScaleCrop>
  <Company>DreamLair</Company>
  <LinksUpToDate>false</LinksUpToDate>
  <CharactersWithSpaces>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2015-08-11T05:54:00Z</dcterms:created>
  <dcterms:modified xsi:type="dcterms:W3CDTF">2015-08-11T05:54:00Z</dcterms:modified>
</cp:coreProperties>
</file>