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 w:type="dxa"/>
        <w:tblLayout w:type="fixed"/>
        <w:tblLook w:val="04A0"/>
      </w:tblPr>
      <w:tblGrid>
        <w:gridCol w:w="3429"/>
        <w:gridCol w:w="2582"/>
        <w:gridCol w:w="953"/>
        <w:gridCol w:w="3375"/>
      </w:tblGrid>
      <w:tr w:rsidR="00D23543" w:rsidTr="00D23543">
        <w:trPr>
          <w:trHeight w:val="1303"/>
        </w:trPr>
        <w:tc>
          <w:tcPr>
            <w:tcW w:w="10339" w:type="dxa"/>
            <w:gridSpan w:val="4"/>
            <w:hideMark/>
          </w:tcPr>
          <w:p w:rsidR="00D23543" w:rsidRDefault="00D23543">
            <w:pPr>
              <w:snapToGrid w:val="0"/>
              <w:spacing w:after="0" w:line="240" w:lineRule="auto"/>
              <w:jc w:val="center"/>
              <w:rPr>
                <w:rFonts w:ascii="Times New Roman" w:hAnsi="Times New Roman" w:cs="Times New Roman"/>
                <w:b/>
                <w:sz w:val="18"/>
                <w:szCs w:val="20"/>
              </w:rPr>
            </w:pPr>
            <w:r>
              <w:rPr>
                <w:rFonts w:ascii="Times New Roman" w:hAnsi="Times New Roman" w:cs="Times New Roman"/>
                <w:b/>
                <w:sz w:val="21"/>
                <w:szCs w:val="21"/>
              </w:rPr>
              <w:t>ПРОФСОЮЗ РАБОТНИКОВ НАРОДНОГО ОБРАЗОВАНИЯ И НАУКИ РОССИЙСКОЙ ФЕДЕРАЦИИ</w:t>
            </w:r>
          </w:p>
          <w:p w:rsidR="00D23543" w:rsidRDefault="00D23543">
            <w:pPr>
              <w:spacing w:after="0" w:line="240" w:lineRule="auto"/>
              <w:jc w:val="center"/>
              <w:rPr>
                <w:sz w:val="28"/>
                <w:szCs w:val="28"/>
              </w:rPr>
            </w:pPr>
            <w:r>
              <w:rPr>
                <w:rFonts w:ascii="Times New Roman" w:hAnsi="Times New Roman" w:cs="Times New Roman"/>
                <w:b/>
                <w:sz w:val="18"/>
                <w:szCs w:val="20"/>
              </w:rPr>
              <w:t>(ОБЩЕРОССИЙСКИЙ ПРОФСОЮЗ ОБРАЗОВАНИЯ)</w:t>
            </w:r>
          </w:p>
          <w:p w:rsidR="00D23543" w:rsidRDefault="00D23543" w:rsidP="00C024A8">
            <w:pPr>
              <w:pStyle w:val="3"/>
              <w:numPr>
                <w:ilvl w:val="2"/>
                <w:numId w:val="1"/>
              </w:numPr>
              <w:tabs>
                <w:tab w:val="left" w:pos="0"/>
              </w:tabs>
              <w:rPr>
                <w:sz w:val="36"/>
                <w:szCs w:val="36"/>
              </w:rPr>
            </w:pPr>
            <w:r>
              <w:rPr>
                <w:sz w:val="28"/>
                <w:szCs w:val="28"/>
              </w:rPr>
              <w:t>ИСПОЛНИТЕЛЬНЫЙ КОМИТЕТ ПРОФСОЮЗА</w:t>
            </w:r>
          </w:p>
          <w:p w:rsidR="00D23543" w:rsidRDefault="00D23543">
            <w:pPr>
              <w:spacing w:after="0" w:line="240" w:lineRule="auto"/>
              <w:jc w:val="center"/>
            </w:pPr>
            <w:r>
              <w:rPr>
                <w:rFonts w:ascii="Times New Roman" w:hAnsi="Times New Roman" w:cs="Times New Roman"/>
                <w:b/>
                <w:sz w:val="36"/>
                <w:szCs w:val="36"/>
              </w:rPr>
              <w:t>ПОСТАНОВЛЕНИЕ</w:t>
            </w:r>
          </w:p>
        </w:tc>
      </w:tr>
      <w:tr w:rsidR="00D23543" w:rsidTr="00D23543">
        <w:trPr>
          <w:trHeight w:hRule="exact" w:val="794"/>
        </w:trPr>
        <w:tc>
          <w:tcPr>
            <w:tcW w:w="3429" w:type="dxa"/>
            <w:tcBorders>
              <w:top w:val="double" w:sz="2" w:space="0" w:color="000000"/>
              <w:left w:val="nil"/>
              <w:bottom w:val="nil"/>
              <w:right w:val="nil"/>
            </w:tcBorders>
          </w:tcPr>
          <w:p w:rsidR="00D23543" w:rsidRDefault="00D2354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22 марта 2016 года</w:t>
            </w:r>
          </w:p>
          <w:p w:rsidR="00D23543" w:rsidRDefault="00D23543">
            <w:pPr>
              <w:spacing w:after="0" w:line="240" w:lineRule="auto"/>
              <w:rPr>
                <w:rFonts w:ascii="Times New Roman" w:hAnsi="Times New Roman" w:cs="Times New Roman"/>
                <w:sz w:val="28"/>
                <w:szCs w:val="28"/>
              </w:rPr>
            </w:pPr>
          </w:p>
        </w:tc>
        <w:tc>
          <w:tcPr>
            <w:tcW w:w="3535" w:type="dxa"/>
            <w:gridSpan w:val="2"/>
            <w:tcBorders>
              <w:top w:val="double" w:sz="2" w:space="0" w:color="000000"/>
              <w:left w:val="nil"/>
              <w:bottom w:val="nil"/>
              <w:right w:val="nil"/>
            </w:tcBorders>
            <w:hideMark/>
          </w:tcPr>
          <w:p w:rsidR="00D23543" w:rsidRDefault="00D23543">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г. Москва</w:t>
            </w:r>
          </w:p>
        </w:tc>
        <w:tc>
          <w:tcPr>
            <w:tcW w:w="3375" w:type="dxa"/>
            <w:tcBorders>
              <w:top w:val="double" w:sz="2" w:space="0" w:color="000000"/>
              <w:left w:val="nil"/>
              <w:bottom w:val="nil"/>
              <w:right w:val="nil"/>
            </w:tcBorders>
            <w:hideMark/>
          </w:tcPr>
          <w:p w:rsidR="00D23543" w:rsidRDefault="00D23543">
            <w:pPr>
              <w:snapToGrid w:val="0"/>
              <w:spacing w:after="0" w:line="240" w:lineRule="auto"/>
              <w:jc w:val="center"/>
            </w:pPr>
            <w:r>
              <w:rPr>
                <w:rFonts w:ascii="Times New Roman" w:hAnsi="Times New Roman" w:cs="Times New Roman"/>
                <w:sz w:val="28"/>
                <w:szCs w:val="28"/>
              </w:rPr>
              <w:br/>
              <w:t>№ 4-1</w:t>
            </w:r>
          </w:p>
        </w:tc>
      </w:tr>
      <w:tr w:rsidR="00D23543" w:rsidTr="00D23543">
        <w:trPr>
          <w:trHeight w:val="2907"/>
        </w:trPr>
        <w:tc>
          <w:tcPr>
            <w:tcW w:w="6011" w:type="dxa"/>
            <w:gridSpan w:val="2"/>
          </w:tcPr>
          <w:p w:rsidR="00D23543" w:rsidRDefault="00D23543">
            <w:pPr>
              <w:snapToGrid w:val="0"/>
              <w:spacing w:after="0" w:line="200" w:lineRule="atLeast"/>
              <w:jc w:val="both"/>
              <w:rPr>
                <w:rFonts w:ascii="Times New Roman" w:hAnsi="Times New Roman" w:cs="Times New Roman"/>
                <w:sz w:val="26"/>
                <w:szCs w:val="26"/>
              </w:rPr>
            </w:pPr>
          </w:p>
          <w:p w:rsidR="00D23543" w:rsidRDefault="00D23543">
            <w:pPr>
              <w:snapToGrid w:val="0"/>
              <w:spacing w:after="0" w:line="200" w:lineRule="atLeast"/>
              <w:jc w:val="both"/>
              <w:rPr>
                <w:rFonts w:ascii="Times New Roman" w:hAnsi="Times New Roman" w:cs="Times New Roman"/>
                <w:sz w:val="28"/>
                <w:szCs w:val="28"/>
              </w:rPr>
            </w:pPr>
            <w:r>
              <w:rPr>
                <w:rFonts w:ascii="Times New Roman" w:hAnsi="Times New Roman" w:cs="Times New Roman"/>
                <w:b/>
                <w:sz w:val="28"/>
                <w:szCs w:val="28"/>
              </w:rPr>
              <w:t>О ситуации с реализацией указов Президента Российской Федерации от 2012 года в части повышения оплаты труда педагогических работников, мер по сохранению уровня социальных гарантий работников образования и студентов с учетом формирования федерального бюджета на 2016 год и дальнейших действиях Профсоюза</w:t>
            </w:r>
          </w:p>
        </w:tc>
        <w:tc>
          <w:tcPr>
            <w:tcW w:w="4328" w:type="dxa"/>
            <w:gridSpan w:val="2"/>
          </w:tcPr>
          <w:p w:rsidR="00D23543" w:rsidRDefault="00D23543">
            <w:pPr>
              <w:snapToGrid w:val="0"/>
              <w:ind w:right="6236"/>
              <w:rPr>
                <w:rFonts w:ascii="Times New Roman" w:hAnsi="Times New Roman" w:cs="Times New Roman"/>
                <w:sz w:val="28"/>
                <w:szCs w:val="28"/>
              </w:rPr>
            </w:pPr>
          </w:p>
        </w:tc>
      </w:tr>
    </w:tbl>
    <w:p w:rsidR="00D23543" w:rsidRDefault="00D23543" w:rsidP="00D23543">
      <w:pPr>
        <w:spacing w:after="0" w:line="200" w:lineRule="atLeast"/>
        <w:ind w:firstLine="567"/>
      </w:pP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Заслушав информацию заместителя Председателя Профсоюза Т.В. Куприяновой по вопросу «О ситуации с реализацией указов Президента Российской Федерации от 2012 года в части повышения оплаты труда педагогических работников, мер по сохранению уровня социальных гарантий работников образования и студентов с учетом формирования федерального бюджета на 2016 год и дальнейших действиях Профсоюза», а также выступления членов Исполкома Профсоюза, Исполнительный комитет</w:t>
      </w:r>
      <w:r>
        <w:rPr>
          <w:rFonts w:ascii="Times New Roman" w:hAnsi="Times New Roman" w:cs="Times New Roman"/>
          <w:bCs/>
          <w:sz w:val="28"/>
          <w:szCs w:val="28"/>
        </w:rPr>
        <w:t xml:space="preserve"> Профсоюза</w:t>
      </w:r>
      <w:r>
        <w:rPr>
          <w:rFonts w:ascii="Times New Roman" w:hAnsi="Times New Roman" w:cs="Times New Roman"/>
          <w:sz w:val="28"/>
          <w:szCs w:val="28"/>
        </w:rPr>
        <w:t xml:space="preserve"> </w:t>
      </w:r>
      <w:r>
        <w:rPr>
          <w:rFonts w:ascii="Times New Roman" w:hAnsi="Times New Roman" w:cs="Times New Roman"/>
          <w:bCs/>
          <w:sz w:val="28"/>
          <w:szCs w:val="28"/>
        </w:rPr>
        <w:t>констатирует</w:t>
      </w:r>
      <w:r>
        <w:rPr>
          <w:rFonts w:ascii="Times New Roman" w:hAnsi="Times New Roman" w:cs="Times New Roman"/>
          <w:sz w:val="28"/>
          <w:szCs w:val="28"/>
        </w:rPr>
        <w:t xml:space="preserve">. </w:t>
      </w:r>
      <w:proofErr w:type="gramEnd"/>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принятого постановления Центрального Совета Профсоюза данное постановление направлено для информации и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оперативных мер в адрес заместителя Председателя Правительства РФ, Координатора РТК О.Ю. </w:t>
      </w:r>
      <w:proofErr w:type="spellStart"/>
      <w:r>
        <w:rPr>
          <w:rFonts w:ascii="Times New Roman" w:hAnsi="Times New Roman" w:cs="Times New Roman"/>
          <w:sz w:val="28"/>
          <w:szCs w:val="28"/>
        </w:rPr>
        <w:t>Голодец</w:t>
      </w:r>
      <w:proofErr w:type="spellEnd"/>
      <w:r>
        <w:rPr>
          <w:rFonts w:ascii="Times New Roman" w:hAnsi="Times New Roman" w:cs="Times New Roman"/>
          <w:sz w:val="28"/>
          <w:szCs w:val="28"/>
        </w:rPr>
        <w:t xml:space="preserve">, в Управление внутренней политики Администрации Президента РФ, в Министерство образования и науки РФ, Министерство труда и социальной защиты РФ, Комитет Государственной Думы по образованию, Комитет Государственной Думы по труду, социальной политике и делам ветеранов, в Общественную палату РФ, в Исполнительный комитет Общероссийского Народного фронта. </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обращении к  заместителю Председателя Правительства РФ, Координатору РТК </w:t>
      </w:r>
      <w:proofErr w:type="spellStart"/>
      <w:r>
        <w:rPr>
          <w:rFonts w:ascii="Times New Roman" w:hAnsi="Times New Roman" w:cs="Times New Roman"/>
          <w:sz w:val="28"/>
          <w:szCs w:val="28"/>
        </w:rPr>
        <w:t>О.Ю.Голодец</w:t>
      </w:r>
      <w:proofErr w:type="spellEnd"/>
      <w:r>
        <w:rPr>
          <w:rFonts w:ascii="Times New Roman" w:hAnsi="Times New Roman" w:cs="Times New Roman"/>
          <w:sz w:val="28"/>
          <w:szCs w:val="28"/>
        </w:rPr>
        <w:t xml:space="preserve">, Председателю ФНПР М.В.Шмакову Центральным Советом Профсоюза предложено вновь рассмотреть на заседании РТК вопрос об эффективности принимаемых мер по погашению задолженности и обеспечению своевременной выплаты заработной  платы работникам образования администрациями субъектов РФ, где сложилась наиболее трудная ситуация с выплатой заработной платы в сфере образования. </w:t>
      </w:r>
      <w:proofErr w:type="gramEnd"/>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обращением ЦС Профсоюза в Минтруде России 27 января 2016 года состоялось совещание, на которое были приглашены </w:t>
      </w:r>
      <w:r>
        <w:rPr>
          <w:rFonts w:ascii="Times New Roman" w:hAnsi="Times New Roman" w:cs="Times New Roman"/>
          <w:sz w:val="28"/>
          <w:szCs w:val="28"/>
        </w:rPr>
        <w:lastRenderedPageBreak/>
        <w:t xml:space="preserve">представители ЦС Профсоюза 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для обсуждения первоочередных мер, направленных на обеспечение своевременной выплаты заработной платы работникам образования и преодоления причин возникновения задолженности. Позиция представителей ЦС Профсоюза на этом совещании была подкреплена оперативной информацией, поступившей из региональных организаций Профсоюза.</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преддверии Исполкома Профсоюза был вновь проведен мониторинг по наиболее актуальным вопросам финансирования и выплаты заработной платы работникам образования с целью </w:t>
      </w:r>
      <w:proofErr w:type="gramStart"/>
      <w:r>
        <w:rPr>
          <w:rFonts w:ascii="Times New Roman" w:hAnsi="Times New Roman" w:cs="Times New Roman"/>
          <w:sz w:val="28"/>
          <w:szCs w:val="28"/>
        </w:rPr>
        <w:t>обсуждения хода выполнения решений Центрального Совета Профсоюза</w:t>
      </w:r>
      <w:proofErr w:type="gramEnd"/>
      <w:r>
        <w:rPr>
          <w:rFonts w:ascii="Times New Roman" w:hAnsi="Times New Roman" w:cs="Times New Roman"/>
          <w:sz w:val="28"/>
          <w:szCs w:val="28"/>
        </w:rPr>
        <w:t xml:space="preserve"> от 10 декабря 2015 года. В связи с распространяющейся практикой наложения ареста на счета образовательных организаций на основании решений арбитражных судов в связи с накопившейся задолженностью по коммунальным платежам и другим видам </w:t>
      </w:r>
      <w:proofErr w:type="gramStart"/>
      <w:r>
        <w:rPr>
          <w:rFonts w:ascii="Times New Roman" w:hAnsi="Times New Roman" w:cs="Times New Roman"/>
          <w:sz w:val="28"/>
          <w:szCs w:val="28"/>
        </w:rPr>
        <w:t>задолженности</w:t>
      </w:r>
      <w:proofErr w:type="gramEnd"/>
      <w:r>
        <w:rPr>
          <w:rFonts w:ascii="Times New Roman" w:hAnsi="Times New Roman" w:cs="Times New Roman"/>
          <w:sz w:val="28"/>
          <w:szCs w:val="28"/>
        </w:rPr>
        <w:t xml:space="preserve"> коммерческим структурам, приводящей к нарастанию долгов по выплате заработной платы работникам, ЦС Профсоюза обратился к Председателю Правительства РФ Д.А. Медведеву с просьбой оказать содействие в преодолении подобной практики.</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ФНПР, поддержав предложения ЦС Профсоюза, предложила вынести вопрос о массовых нарушениях трудовых прав работников в связи с невыплатой заработной платы  работникам образования в Республике Марий Эл для рассмотрения на заседании РТК.</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расширенном заседании Коллегии Министерства образования и науки Российской Федерации, посвященном обсуждению итогов деятельности Министерства за 2015 год и задач на 2016 год, Председатель Профсоюза Г.И.Меркулова выступила перед членами Коллегии и приглашенными, проинформировав их о результатах проведенного Профсоюзом сравнительного анализа данных официальной статистики и данных мониторинга Профсоюза, характеризующих  ситуацию с выполнением указов Президента России от 2012 года по</w:t>
      </w:r>
      <w:proofErr w:type="gramEnd"/>
      <w:r>
        <w:rPr>
          <w:rFonts w:ascii="Times New Roman" w:hAnsi="Times New Roman" w:cs="Times New Roman"/>
          <w:sz w:val="28"/>
          <w:szCs w:val="28"/>
        </w:rPr>
        <w:t xml:space="preserve"> повышению заработной платы </w:t>
      </w:r>
      <w:proofErr w:type="gramStart"/>
      <w:r>
        <w:rPr>
          <w:rFonts w:ascii="Times New Roman" w:hAnsi="Times New Roman" w:cs="Times New Roman"/>
          <w:sz w:val="28"/>
          <w:szCs w:val="28"/>
        </w:rPr>
        <w:t>педагогических</w:t>
      </w:r>
      <w:proofErr w:type="gramEnd"/>
      <w:r>
        <w:rPr>
          <w:rFonts w:ascii="Times New Roman" w:hAnsi="Times New Roman" w:cs="Times New Roman"/>
          <w:sz w:val="28"/>
          <w:szCs w:val="28"/>
        </w:rPr>
        <w:t xml:space="preserve"> работников по итогам 2015 года.</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докладе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об итогах его деятельности в 2015 году отмечено, что в прошлом году Министерством проведена работа с субъектами РФ по корректировке региональных планов мероприятий («дорожных карт»).</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региональных «дорожных картах» и соглашениях было предусмотрено недопущение снижения номинальной начисленной заработной платы в 2015 году по сравнению с уровнем, достигнутым в среднем за 2014 год.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несмотря на принятые обязательства,  в 2015 году средняя заработная плата </w:t>
      </w:r>
      <w:proofErr w:type="gramStart"/>
      <w:r>
        <w:rPr>
          <w:rFonts w:ascii="Times New Roman" w:hAnsi="Times New Roman" w:cs="Times New Roman"/>
          <w:sz w:val="28"/>
          <w:szCs w:val="28"/>
        </w:rPr>
        <w:t>педагогических</w:t>
      </w:r>
      <w:proofErr w:type="gramEnd"/>
      <w:r>
        <w:rPr>
          <w:rFonts w:ascii="Times New Roman" w:hAnsi="Times New Roman" w:cs="Times New Roman"/>
          <w:sz w:val="28"/>
          <w:szCs w:val="28"/>
        </w:rPr>
        <w:t xml:space="preserve"> работников снизилась: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общеобразовательных организациях – в 15-ти субъектах РФ;</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дошкольных организациях  – в 18-ти субъектах РФ;</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организациях </w:t>
      </w:r>
      <w:proofErr w:type="gramStart"/>
      <w:r>
        <w:rPr>
          <w:rFonts w:ascii="Times New Roman" w:hAnsi="Times New Roman" w:cs="Times New Roman"/>
          <w:sz w:val="28"/>
          <w:szCs w:val="28"/>
        </w:rPr>
        <w:t>дополнительного</w:t>
      </w:r>
      <w:proofErr w:type="gramEnd"/>
      <w:r>
        <w:rPr>
          <w:rFonts w:ascii="Times New Roman" w:hAnsi="Times New Roman" w:cs="Times New Roman"/>
          <w:sz w:val="28"/>
          <w:szCs w:val="28"/>
        </w:rPr>
        <w:t xml:space="preserve"> образования детей – в 5-ти субъектах РФ;</w:t>
      </w:r>
    </w:p>
    <w:p w:rsidR="00D23543" w:rsidRDefault="00D23543" w:rsidP="00D23543">
      <w:pPr>
        <w:tabs>
          <w:tab w:val="left" w:pos="55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организациях начального и среднего профессионального образования – в 10-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субъектах РФ.</w:t>
      </w:r>
    </w:p>
    <w:p w:rsidR="00D23543" w:rsidRDefault="00D23543" w:rsidP="00D23543">
      <w:pPr>
        <w:spacing w:after="0" w:line="240" w:lineRule="auto"/>
        <w:ind w:firstLine="709"/>
        <w:jc w:val="both"/>
        <w:rPr>
          <w:rFonts w:ascii="Times New Roman" w:hAnsi="Times New Roman" w:cs="Times New Roman"/>
          <w:sz w:val="28"/>
          <w:szCs w:val="28"/>
        </w:rPr>
      </w:pP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Исполком Профсоюза отмечает, что в условиях резкого роста потребительских цен и тарифов на товары и услуги, в том числе на товары первой необходимости, в 2015 году (даже по официальным данным - практически на 13 %), результаты проведенного Профсоюзом анализа динамики средней заработной платы по всем категориям педагогических работников, поименованных в указах Президента РФ, и основанного на данных Росстата, не могут не вызывать</w:t>
      </w:r>
      <w:proofErr w:type="gramEnd"/>
      <w:r>
        <w:rPr>
          <w:rFonts w:ascii="Times New Roman" w:hAnsi="Times New Roman" w:cs="Times New Roman"/>
          <w:sz w:val="28"/>
          <w:szCs w:val="28"/>
        </w:rPr>
        <w:t xml:space="preserve"> серьезной обеспокоенности.</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ситуацию с выполнением целевых показателей, используемых для оценки выполнения указов Президента РФ по повышению заработной платы педагогических работников, Исполком Профсоюза вынужден констатировать, что в 2015 году выполнение целевых показателей по всем категориям педагогических работников не обеспечено: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общеобразовательным организациям – лишь 96 % (при целевом показателе 100 %);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дошкольным организациям – 94,4 % (при целевом показателе 100 %).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организациям </w:t>
      </w:r>
      <w:proofErr w:type="gramStart"/>
      <w:r>
        <w:rPr>
          <w:rFonts w:ascii="Times New Roman" w:hAnsi="Times New Roman" w:cs="Times New Roman"/>
          <w:sz w:val="28"/>
          <w:szCs w:val="28"/>
        </w:rPr>
        <w:t>дополнительного</w:t>
      </w:r>
      <w:proofErr w:type="gramEnd"/>
      <w:r>
        <w:rPr>
          <w:rFonts w:ascii="Times New Roman" w:hAnsi="Times New Roman" w:cs="Times New Roman"/>
          <w:sz w:val="28"/>
          <w:szCs w:val="28"/>
        </w:rPr>
        <w:t xml:space="preserve"> образования детей – 83,4 % (при целевом показателе 85 %);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организациям начального и среднего профессионального образования – 84,4 % (при целевом показателе 85 %).  </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Исполком Профсоюза отмечает, что по оперативной  информации, полученной по 83 субъектам РФ из 80 региональных (межрегиональных) организаций Профсоюза, в рамках проведенного в Профсоюзе мониторинга по вопросам финансового обеспечения деятельности государственных и муниципальных образовательных организаций и оплаты труда работников образования,  </w:t>
      </w:r>
      <w:r>
        <w:rPr>
          <w:rFonts w:ascii="Times New Roman" w:hAnsi="Times New Roman" w:cs="Times New Roman"/>
          <w:b/>
          <w:sz w:val="28"/>
          <w:szCs w:val="28"/>
        </w:rPr>
        <w:t>в 67 субъектах РФ</w:t>
      </w:r>
      <w:r>
        <w:rPr>
          <w:rFonts w:ascii="Times New Roman" w:hAnsi="Times New Roman" w:cs="Times New Roman"/>
          <w:sz w:val="28"/>
          <w:szCs w:val="28"/>
        </w:rPr>
        <w:t xml:space="preserve"> заработная плата в декабре 2015 года и январе-феврале 2016 года выплачивается в полном объеме и в установленные</w:t>
      </w:r>
      <w:proofErr w:type="gramEnd"/>
      <w:r>
        <w:rPr>
          <w:rFonts w:ascii="Times New Roman" w:hAnsi="Times New Roman" w:cs="Times New Roman"/>
          <w:sz w:val="28"/>
          <w:szCs w:val="28"/>
        </w:rPr>
        <w:t xml:space="preserve"> сроки.</w:t>
      </w:r>
      <w:r>
        <w:rPr>
          <w:rFonts w:ascii="Times New Roman" w:hAnsi="Times New Roman" w:cs="Times New Roman"/>
          <w:i/>
          <w:sz w:val="28"/>
          <w:szCs w:val="28"/>
        </w:rPr>
        <w:tab/>
      </w:r>
    </w:p>
    <w:p w:rsidR="00D23543" w:rsidRDefault="00D23543" w:rsidP="00D23543">
      <w:pPr>
        <w:spacing w:after="0" w:line="240" w:lineRule="auto"/>
        <w:ind w:firstLine="709"/>
        <w:jc w:val="both"/>
        <w:rPr>
          <w:rFonts w:cs="Times New Roman"/>
          <w:sz w:val="28"/>
          <w:szCs w:val="28"/>
        </w:rPr>
      </w:pPr>
      <w:proofErr w:type="gramStart"/>
      <w:r>
        <w:rPr>
          <w:rFonts w:ascii="Times New Roman" w:hAnsi="Times New Roman" w:cs="Times New Roman"/>
          <w:sz w:val="28"/>
          <w:szCs w:val="28"/>
        </w:rPr>
        <w:t xml:space="preserve">Вместе с тем, </w:t>
      </w:r>
      <w:r>
        <w:rPr>
          <w:rFonts w:ascii="Times New Roman" w:hAnsi="Times New Roman" w:cs="Times New Roman"/>
          <w:b/>
          <w:sz w:val="28"/>
          <w:szCs w:val="28"/>
        </w:rPr>
        <w:t xml:space="preserve">в Пензенской, Псковской, Кировской, Магаданской  областях, Республиках Дагестан, Ингушетия, Карачаево-Черкесской, Марий Эл, Тыва </w:t>
      </w:r>
      <w:r>
        <w:rPr>
          <w:rFonts w:ascii="Times New Roman" w:hAnsi="Times New Roman" w:cs="Times New Roman"/>
          <w:sz w:val="28"/>
          <w:szCs w:val="28"/>
        </w:rPr>
        <w:t xml:space="preserve"> в период с декабря 2015 года по январь-февраль 2016 года имелись случаи задержки выплаты заработной платы работникам образования.</w:t>
      </w:r>
      <w:proofErr w:type="gramEnd"/>
      <w:r>
        <w:rPr>
          <w:rFonts w:ascii="Times New Roman" w:hAnsi="Times New Roman" w:cs="Times New Roman"/>
          <w:sz w:val="28"/>
          <w:szCs w:val="28"/>
        </w:rPr>
        <w:t xml:space="preserve">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 состоянию </w:t>
      </w:r>
      <w:r>
        <w:rPr>
          <w:rFonts w:ascii="Times New Roman" w:hAnsi="Times New Roman" w:cs="Times New Roman"/>
          <w:b/>
          <w:sz w:val="28"/>
          <w:szCs w:val="28"/>
        </w:rPr>
        <w:t>на 14 марта 2016 года задолженность по заработной плате  в этих субъектах РФ ликвидирована.</w:t>
      </w:r>
    </w:p>
    <w:p w:rsidR="00D23543" w:rsidRDefault="00D23543" w:rsidP="00D23543">
      <w:pPr>
        <w:pStyle w:val="NoSpacing"/>
        <w:spacing w:line="240" w:lineRule="auto"/>
        <w:ind w:firstLine="709"/>
        <w:jc w:val="both"/>
        <w:rPr>
          <w:rFonts w:cs="Times New Roman"/>
          <w:b/>
          <w:sz w:val="28"/>
          <w:szCs w:val="28"/>
        </w:rPr>
      </w:pPr>
      <w:r>
        <w:rPr>
          <w:rFonts w:cs="Times New Roman"/>
          <w:sz w:val="28"/>
          <w:szCs w:val="28"/>
        </w:rPr>
        <w:t xml:space="preserve">По данным мониторинга </w:t>
      </w:r>
      <w:r>
        <w:rPr>
          <w:rFonts w:cs="Times New Roman"/>
          <w:b/>
          <w:sz w:val="28"/>
          <w:szCs w:val="28"/>
        </w:rPr>
        <w:t>задолженность по заработной плате сохраняется:</w:t>
      </w:r>
    </w:p>
    <w:p w:rsidR="00D23543" w:rsidRDefault="00D23543" w:rsidP="00D23543">
      <w:pPr>
        <w:pStyle w:val="NoSpacing"/>
        <w:spacing w:line="240" w:lineRule="auto"/>
        <w:ind w:firstLine="709"/>
        <w:jc w:val="both"/>
        <w:rPr>
          <w:rFonts w:cs="Times New Roman"/>
          <w:sz w:val="28"/>
          <w:szCs w:val="28"/>
        </w:rPr>
      </w:pPr>
      <w:r>
        <w:rPr>
          <w:rFonts w:cs="Times New Roman"/>
          <w:b/>
          <w:sz w:val="28"/>
          <w:szCs w:val="28"/>
        </w:rPr>
        <w:t>в Рязанской области</w:t>
      </w:r>
      <w:r>
        <w:rPr>
          <w:rFonts w:cs="Times New Roman"/>
          <w:sz w:val="28"/>
          <w:szCs w:val="28"/>
        </w:rPr>
        <w:t xml:space="preserve"> – за февраль долг по заработной плате в дошкольных образовательных организациях – 1,37 млрд</w:t>
      </w:r>
      <w:proofErr w:type="gramStart"/>
      <w:r>
        <w:rPr>
          <w:rFonts w:cs="Times New Roman"/>
          <w:sz w:val="28"/>
          <w:szCs w:val="28"/>
        </w:rPr>
        <w:t>.р</w:t>
      </w:r>
      <w:proofErr w:type="gramEnd"/>
      <w:r>
        <w:rPr>
          <w:rFonts w:cs="Times New Roman"/>
          <w:sz w:val="28"/>
          <w:szCs w:val="28"/>
        </w:rPr>
        <w:t>уб., в организациях дополнительного образования детей – 493,8 млн. руб.</w:t>
      </w:r>
    </w:p>
    <w:p w:rsidR="00D23543" w:rsidRDefault="00D23543" w:rsidP="00D23543">
      <w:pPr>
        <w:pStyle w:val="NoSpacing"/>
        <w:spacing w:line="240" w:lineRule="auto"/>
        <w:ind w:firstLine="709"/>
        <w:jc w:val="both"/>
        <w:rPr>
          <w:rFonts w:cs="Times New Roman"/>
          <w:b/>
          <w:sz w:val="28"/>
          <w:szCs w:val="28"/>
        </w:rPr>
      </w:pPr>
      <w:r>
        <w:rPr>
          <w:rFonts w:cs="Times New Roman"/>
          <w:sz w:val="28"/>
          <w:szCs w:val="28"/>
        </w:rPr>
        <w:t>Задолженность будет погашена по мере поступления денежных средств из муниципальных бюджетов.</w:t>
      </w:r>
    </w:p>
    <w:p w:rsidR="00D23543" w:rsidRDefault="00D23543" w:rsidP="00D23543">
      <w:pPr>
        <w:pStyle w:val="ListParagraph"/>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в Саратовской области</w:t>
      </w:r>
      <w:r>
        <w:rPr>
          <w:rFonts w:ascii="Times New Roman" w:hAnsi="Times New Roman" w:cs="Times New Roman"/>
          <w:sz w:val="28"/>
          <w:szCs w:val="28"/>
        </w:rPr>
        <w:t xml:space="preserve"> – за февраль 2016 года долг по зарплате с начислениями:  </w:t>
      </w:r>
      <w:proofErr w:type="spellStart"/>
      <w:r>
        <w:rPr>
          <w:rFonts w:ascii="Times New Roman" w:hAnsi="Times New Roman" w:cs="Times New Roman"/>
          <w:sz w:val="28"/>
          <w:szCs w:val="28"/>
        </w:rPr>
        <w:t>Перелюбском</w:t>
      </w:r>
      <w:proofErr w:type="spellEnd"/>
      <w:r>
        <w:rPr>
          <w:rFonts w:ascii="Times New Roman" w:hAnsi="Times New Roman" w:cs="Times New Roman"/>
          <w:sz w:val="28"/>
          <w:szCs w:val="28"/>
        </w:rPr>
        <w:t xml:space="preserve">  районе - в сумме 2,07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proofErr w:type="spellStart"/>
      <w:r>
        <w:rPr>
          <w:rFonts w:ascii="Times New Roman" w:hAnsi="Times New Roman" w:cs="Times New Roman"/>
          <w:sz w:val="28"/>
          <w:szCs w:val="28"/>
        </w:rPr>
        <w:t>Балашовском</w:t>
      </w:r>
      <w:proofErr w:type="spellEnd"/>
      <w:r>
        <w:rPr>
          <w:rFonts w:ascii="Times New Roman" w:hAnsi="Times New Roman" w:cs="Times New Roman"/>
          <w:sz w:val="28"/>
          <w:szCs w:val="28"/>
        </w:rPr>
        <w:t xml:space="preserve">  районе - в сумме 3,5 млн.руб.; </w:t>
      </w:r>
    </w:p>
    <w:p w:rsidR="00D23543" w:rsidRDefault="00D23543" w:rsidP="00D23543">
      <w:pPr>
        <w:pStyle w:val="ListParagraph"/>
        <w:spacing w:after="0" w:line="240" w:lineRule="auto"/>
        <w:ind w:left="0" w:firstLine="709"/>
        <w:jc w:val="both"/>
        <w:rPr>
          <w:rFonts w:cs="Times New Roman"/>
          <w:sz w:val="28"/>
          <w:szCs w:val="28"/>
        </w:rPr>
      </w:pPr>
      <w:r>
        <w:rPr>
          <w:rFonts w:ascii="Times New Roman" w:hAnsi="Times New Roman" w:cs="Times New Roman"/>
          <w:b/>
          <w:sz w:val="28"/>
          <w:szCs w:val="28"/>
        </w:rPr>
        <w:t>в    Забайкальском крае</w:t>
      </w:r>
      <w:r>
        <w:rPr>
          <w:rFonts w:ascii="Times New Roman" w:hAnsi="Times New Roman" w:cs="Times New Roman"/>
          <w:sz w:val="28"/>
          <w:szCs w:val="28"/>
        </w:rPr>
        <w:t xml:space="preserve"> – долг за январь 2016 года – 2,5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долг за февраль 2016 года – 10,7 млн.руб.                           </w:t>
      </w:r>
    </w:p>
    <w:p w:rsidR="00D23543" w:rsidRDefault="00D23543" w:rsidP="00D23543">
      <w:pPr>
        <w:pStyle w:val="NoSpacing"/>
        <w:spacing w:line="240" w:lineRule="auto"/>
        <w:ind w:firstLine="709"/>
        <w:jc w:val="both"/>
        <w:rPr>
          <w:rFonts w:cs="Times New Roman"/>
          <w:sz w:val="28"/>
          <w:szCs w:val="28"/>
        </w:rPr>
      </w:pPr>
      <w:proofErr w:type="gramStart"/>
      <w:r>
        <w:rPr>
          <w:rFonts w:cs="Times New Roman"/>
          <w:sz w:val="28"/>
          <w:szCs w:val="28"/>
        </w:rPr>
        <w:t xml:space="preserve">По состоянию на 11 марта 2016 года задолженность по заработной плате за январь и февраль  сохраняется в муниципальных образовательных организациях  дополнительного образования детей </w:t>
      </w:r>
      <w:proofErr w:type="spellStart"/>
      <w:r>
        <w:rPr>
          <w:rFonts w:cs="Times New Roman"/>
          <w:sz w:val="28"/>
          <w:szCs w:val="28"/>
        </w:rPr>
        <w:t>Шилкинского</w:t>
      </w:r>
      <w:proofErr w:type="spellEnd"/>
      <w:r>
        <w:rPr>
          <w:rFonts w:cs="Times New Roman"/>
          <w:sz w:val="28"/>
          <w:szCs w:val="28"/>
        </w:rPr>
        <w:t xml:space="preserve"> района края, работникам которых заработная плата выплачивается  из муниципального бюджета, а также  в отдельных общеобразовательных  и дошкольных образовательных организациях в трех районах, где наложен арест на счета организаций.</w:t>
      </w:r>
      <w:proofErr w:type="gramEnd"/>
    </w:p>
    <w:p w:rsidR="00D23543" w:rsidRDefault="00D23543" w:rsidP="00D23543">
      <w:pPr>
        <w:pStyle w:val="NoSpacing"/>
        <w:spacing w:line="240" w:lineRule="auto"/>
        <w:ind w:firstLine="709"/>
        <w:jc w:val="both"/>
        <w:rPr>
          <w:rFonts w:cs="Times New Roman"/>
          <w:b/>
          <w:sz w:val="28"/>
          <w:szCs w:val="28"/>
        </w:rPr>
      </w:pPr>
      <w:r>
        <w:rPr>
          <w:rFonts w:cs="Times New Roman"/>
          <w:sz w:val="28"/>
          <w:szCs w:val="28"/>
        </w:rPr>
        <w:t xml:space="preserve">Средства субвенции на выплату заработной платы за февраль направлены в районы 3 марта.  Выплаты  заработной платы за вторую половину февраля начались 9 марта. </w:t>
      </w:r>
    </w:p>
    <w:p w:rsidR="00D23543" w:rsidRDefault="00D23543" w:rsidP="00D23543">
      <w:pPr>
        <w:pStyle w:val="NoSpacing"/>
        <w:spacing w:line="240" w:lineRule="auto"/>
        <w:ind w:firstLine="709"/>
        <w:jc w:val="both"/>
        <w:rPr>
          <w:rFonts w:cs="Times New Roman"/>
          <w:b/>
          <w:sz w:val="28"/>
          <w:szCs w:val="28"/>
        </w:rPr>
      </w:pPr>
      <w:r>
        <w:rPr>
          <w:rFonts w:cs="Times New Roman"/>
          <w:b/>
          <w:sz w:val="28"/>
          <w:szCs w:val="28"/>
        </w:rPr>
        <w:t>в Республике Хакасия</w:t>
      </w:r>
      <w:r>
        <w:rPr>
          <w:rFonts w:cs="Times New Roman"/>
          <w:sz w:val="28"/>
          <w:szCs w:val="28"/>
        </w:rPr>
        <w:t xml:space="preserve"> – долг за февраль 2016 года составляет около 4 млн</w:t>
      </w:r>
      <w:proofErr w:type="gramStart"/>
      <w:r>
        <w:rPr>
          <w:rFonts w:cs="Times New Roman"/>
          <w:sz w:val="28"/>
          <w:szCs w:val="28"/>
        </w:rPr>
        <w:t>.р</w:t>
      </w:r>
      <w:proofErr w:type="gramEnd"/>
      <w:r>
        <w:rPr>
          <w:rFonts w:cs="Times New Roman"/>
          <w:sz w:val="28"/>
          <w:szCs w:val="28"/>
        </w:rPr>
        <w:t xml:space="preserve">уб. в связи с наложенным арестом на счета образовательных организаций </w:t>
      </w:r>
      <w:proofErr w:type="spellStart"/>
      <w:r>
        <w:rPr>
          <w:rFonts w:cs="Times New Roman"/>
          <w:sz w:val="28"/>
          <w:szCs w:val="28"/>
        </w:rPr>
        <w:t>Ширинского</w:t>
      </w:r>
      <w:proofErr w:type="spellEnd"/>
      <w:r>
        <w:rPr>
          <w:rFonts w:cs="Times New Roman"/>
          <w:sz w:val="28"/>
          <w:szCs w:val="28"/>
        </w:rPr>
        <w:t xml:space="preserve"> и  </w:t>
      </w:r>
      <w:proofErr w:type="spellStart"/>
      <w:r>
        <w:rPr>
          <w:rFonts w:cs="Times New Roman"/>
          <w:sz w:val="28"/>
          <w:szCs w:val="28"/>
        </w:rPr>
        <w:t>Боградского</w:t>
      </w:r>
      <w:proofErr w:type="spellEnd"/>
      <w:r>
        <w:rPr>
          <w:rFonts w:cs="Times New Roman"/>
          <w:sz w:val="28"/>
          <w:szCs w:val="28"/>
        </w:rPr>
        <w:t xml:space="preserve"> районов.</w:t>
      </w:r>
    </w:p>
    <w:p w:rsidR="00D23543" w:rsidRDefault="00D23543" w:rsidP="00D23543">
      <w:pPr>
        <w:pStyle w:val="NoSpacing"/>
        <w:spacing w:line="240" w:lineRule="auto"/>
        <w:ind w:firstLine="709"/>
        <w:jc w:val="both"/>
        <w:rPr>
          <w:rFonts w:cs="Times New Roman"/>
          <w:b/>
          <w:sz w:val="28"/>
          <w:szCs w:val="28"/>
        </w:rPr>
      </w:pPr>
      <w:proofErr w:type="gramStart"/>
      <w:r>
        <w:rPr>
          <w:rFonts w:cs="Times New Roman"/>
          <w:b/>
          <w:sz w:val="28"/>
          <w:szCs w:val="28"/>
        </w:rPr>
        <w:t>в</w:t>
      </w:r>
      <w:proofErr w:type="gramEnd"/>
      <w:r>
        <w:rPr>
          <w:rFonts w:cs="Times New Roman"/>
          <w:b/>
          <w:sz w:val="28"/>
          <w:szCs w:val="28"/>
        </w:rPr>
        <w:t xml:space="preserve"> Республике Алтай </w:t>
      </w:r>
      <w:r>
        <w:rPr>
          <w:rFonts w:cs="Times New Roman"/>
          <w:sz w:val="28"/>
          <w:szCs w:val="28"/>
        </w:rPr>
        <w:t>– задолженность по заработной плате в 1 муниципальном образовании.</w:t>
      </w:r>
    </w:p>
    <w:p w:rsidR="00D23543" w:rsidRDefault="00D23543" w:rsidP="00D23543">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В Красноярском крае и Иркутской области </w:t>
      </w:r>
      <w:r>
        <w:rPr>
          <w:rFonts w:ascii="Times New Roman" w:hAnsi="Times New Roman" w:cs="Times New Roman"/>
          <w:sz w:val="28"/>
          <w:szCs w:val="28"/>
        </w:rPr>
        <w:t xml:space="preserve"> - задолженность по выплате заработной платы работникам образования  отсутствует, но по информации, полученной из региональных организаций Профсоюза, имеются факты нарушения сроков выплаты заработной платы работникам  муниципальных образовательных организаций.</w:t>
      </w:r>
    </w:p>
    <w:p w:rsidR="00D23543" w:rsidRDefault="00D23543" w:rsidP="00D23543">
      <w:pPr>
        <w:pStyle w:val="ListParagraph"/>
        <w:spacing w:after="0" w:line="240" w:lineRule="auto"/>
        <w:ind w:left="0" w:firstLine="709"/>
        <w:jc w:val="both"/>
        <w:rPr>
          <w:rFonts w:cs="Times New Roman"/>
          <w:sz w:val="28"/>
          <w:szCs w:val="28"/>
        </w:rPr>
      </w:pPr>
      <w:proofErr w:type="gramStart"/>
      <w:r>
        <w:rPr>
          <w:rFonts w:ascii="Times New Roman" w:hAnsi="Times New Roman" w:cs="Times New Roman"/>
          <w:sz w:val="28"/>
          <w:szCs w:val="28"/>
        </w:rPr>
        <w:t xml:space="preserve">По данным мониторинга, </w:t>
      </w:r>
      <w:r>
        <w:rPr>
          <w:rFonts w:ascii="Times New Roman" w:hAnsi="Times New Roman" w:cs="Times New Roman"/>
          <w:b/>
          <w:sz w:val="28"/>
          <w:szCs w:val="28"/>
        </w:rPr>
        <w:t>в 6 субъектах РФ</w:t>
      </w:r>
      <w:r>
        <w:rPr>
          <w:rFonts w:ascii="Times New Roman" w:hAnsi="Times New Roman" w:cs="Times New Roman"/>
          <w:sz w:val="28"/>
          <w:szCs w:val="28"/>
        </w:rPr>
        <w:t xml:space="preserve"> (Забайкальский, Приморский края, республики Марий Эл, Калмыкия, Хакасия, Саратовская область) были допущены</w:t>
      </w:r>
      <w:r>
        <w:rPr>
          <w:rFonts w:ascii="Times New Roman" w:hAnsi="Times New Roman" w:cs="Times New Roman"/>
          <w:b/>
          <w:sz w:val="28"/>
          <w:szCs w:val="28"/>
        </w:rPr>
        <w:t xml:space="preserve"> случаи, а в отдельных субъектах РФ  имеют место и до настоящего времени невыплаты заработной платы работникам в связи с наложением ареста на счета образовательных организаций</w:t>
      </w:r>
      <w:r>
        <w:rPr>
          <w:rFonts w:ascii="Times New Roman" w:hAnsi="Times New Roman" w:cs="Times New Roman"/>
          <w:sz w:val="28"/>
          <w:szCs w:val="28"/>
        </w:rPr>
        <w:t xml:space="preserve"> из-за имеющейся задолженности по оплате коммунальных и иных услуг коммерческим организациям, перед налоговыми органами.</w:t>
      </w:r>
      <w:proofErr w:type="gramEnd"/>
    </w:p>
    <w:p w:rsidR="00D23543" w:rsidRDefault="00D23543" w:rsidP="00D23543">
      <w:pPr>
        <w:pStyle w:val="NoSpacing"/>
        <w:spacing w:line="240" w:lineRule="auto"/>
        <w:ind w:firstLine="709"/>
        <w:jc w:val="both"/>
        <w:rPr>
          <w:rFonts w:cs="Times New Roman"/>
          <w:sz w:val="28"/>
          <w:szCs w:val="28"/>
        </w:rPr>
      </w:pPr>
      <w:proofErr w:type="gramStart"/>
      <w:r>
        <w:rPr>
          <w:rFonts w:eastAsia="Calibri" w:cs="Times New Roman"/>
          <w:sz w:val="28"/>
          <w:szCs w:val="28"/>
        </w:rPr>
        <w:t xml:space="preserve">По состоянию на 14 марта 2016 года </w:t>
      </w:r>
      <w:r>
        <w:rPr>
          <w:rFonts w:eastAsia="Calibri" w:cs="Times New Roman"/>
          <w:b/>
          <w:sz w:val="28"/>
          <w:szCs w:val="28"/>
        </w:rPr>
        <w:t>факты приостановки работы работниками образовательных организаций из-за невыплаты заработной платы зафиксированы  в одном субъекте РФ –</w:t>
      </w:r>
      <w:r>
        <w:rPr>
          <w:rFonts w:eastAsia="Calibri" w:cs="Times New Roman"/>
          <w:sz w:val="28"/>
          <w:szCs w:val="28"/>
        </w:rPr>
        <w:t xml:space="preserve"> </w:t>
      </w:r>
      <w:r>
        <w:rPr>
          <w:rFonts w:eastAsia="Calibri" w:cs="Times New Roman"/>
          <w:b/>
          <w:sz w:val="28"/>
          <w:szCs w:val="28"/>
        </w:rPr>
        <w:t xml:space="preserve">Забайкальском крае.  </w:t>
      </w:r>
      <w:r>
        <w:rPr>
          <w:rFonts w:cs="Times New Roman"/>
          <w:sz w:val="28"/>
          <w:szCs w:val="28"/>
        </w:rPr>
        <w:t xml:space="preserve">22 учителя </w:t>
      </w:r>
      <w:proofErr w:type="spellStart"/>
      <w:r>
        <w:rPr>
          <w:rFonts w:cs="Times New Roman"/>
          <w:sz w:val="28"/>
          <w:szCs w:val="28"/>
        </w:rPr>
        <w:t>Новокручининской</w:t>
      </w:r>
      <w:proofErr w:type="spellEnd"/>
      <w:r>
        <w:rPr>
          <w:rFonts w:cs="Times New Roman"/>
          <w:sz w:val="28"/>
          <w:szCs w:val="28"/>
        </w:rPr>
        <w:t xml:space="preserve"> школы Читинского района  приостановили работу со 2 по 3 марта в связи с невыплатой заработной платы за январь-февраль по причине ареста счета школы за долги по коммунальным услугам. </w:t>
      </w:r>
      <w:proofErr w:type="gramEnd"/>
    </w:p>
    <w:p w:rsidR="00D23543" w:rsidRDefault="00D23543" w:rsidP="00D23543">
      <w:pPr>
        <w:pStyle w:val="NoSpacing"/>
        <w:spacing w:line="240" w:lineRule="auto"/>
        <w:ind w:firstLine="709"/>
        <w:jc w:val="both"/>
        <w:rPr>
          <w:rFonts w:cs="Times New Roman"/>
          <w:b/>
          <w:sz w:val="28"/>
          <w:szCs w:val="28"/>
        </w:rPr>
      </w:pPr>
      <w:r>
        <w:rPr>
          <w:rFonts w:cs="Times New Roman"/>
          <w:sz w:val="28"/>
          <w:szCs w:val="28"/>
        </w:rPr>
        <w:t xml:space="preserve">С 11 марта 19 учителей </w:t>
      </w:r>
      <w:proofErr w:type="spellStart"/>
      <w:r>
        <w:rPr>
          <w:rFonts w:cs="Times New Roman"/>
          <w:sz w:val="28"/>
          <w:szCs w:val="28"/>
        </w:rPr>
        <w:t>Атамановской</w:t>
      </w:r>
      <w:proofErr w:type="spellEnd"/>
      <w:r>
        <w:rPr>
          <w:rFonts w:cs="Times New Roman"/>
          <w:sz w:val="28"/>
          <w:szCs w:val="28"/>
        </w:rPr>
        <w:t xml:space="preserve"> школы Читинского района также приостановили работу, не получив заработную плату за январь-февраль. 12 марта счет школы был разблокирован по решению суда и 14 марта учителя вышли на работу.</w:t>
      </w:r>
    </w:p>
    <w:p w:rsidR="00D23543" w:rsidRDefault="00D23543" w:rsidP="00D23543">
      <w:pPr>
        <w:pStyle w:val="NoSpacing"/>
        <w:spacing w:line="240" w:lineRule="auto"/>
        <w:ind w:firstLine="709"/>
        <w:jc w:val="both"/>
        <w:rPr>
          <w:rFonts w:cs="Times New Roman"/>
          <w:b/>
          <w:sz w:val="28"/>
          <w:szCs w:val="28"/>
        </w:rPr>
      </w:pPr>
      <w:r>
        <w:rPr>
          <w:rFonts w:cs="Times New Roman"/>
          <w:b/>
          <w:sz w:val="28"/>
          <w:szCs w:val="28"/>
        </w:rPr>
        <w:t>В ряде субъектов РФ сохраняются проблемы финансового обеспечения деятельности образовательных организаций, в том числе:</w:t>
      </w:r>
    </w:p>
    <w:p w:rsidR="00D23543" w:rsidRDefault="00D23543" w:rsidP="00D23543">
      <w:pPr>
        <w:pStyle w:val="NoSpacing"/>
        <w:spacing w:line="240" w:lineRule="auto"/>
        <w:ind w:firstLine="709"/>
        <w:jc w:val="both"/>
        <w:rPr>
          <w:rFonts w:cs="Times New Roman"/>
          <w:b/>
          <w:sz w:val="28"/>
          <w:szCs w:val="28"/>
        </w:rPr>
      </w:pPr>
      <w:r>
        <w:rPr>
          <w:rFonts w:cs="Times New Roman"/>
          <w:b/>
          <w:sz w:val="28"/>
          <w:szCs w:val="28"/>
        </w:rPr>
        <w:lastRenderedPageBreak/>
        <w:t xml:space="preserve">    В 30 субъектах РФ</w:t>
      </w:r>
      <w:r>
        <w:rPr>
          <w:rFonts w:cs="Times New Roman"/>
          <w:sz w:val="28"/>
          <w:szCs w:val="28"/>
        </w:rPr>
        <w:t xml:space="preserve">  на 2016 год выделено бюджетных ассигнований на финансирование текущих расходов (включая ФОТ) образовательных организаций в меньшем объеме по сравнению с фактической потребностью на год. Из них в 10 субъектах РФ выделенный объем финансирования предполагает необходимость принятия дополнительных мер по изысканию внутренних резервов путем дальнейшей оптимизации сети и численности работников.</w:t>
      </w:r>
    </w:p>
    <w:p w:rsidR="00D23543" w:rsidRDefault="00D23543" w:rsidP="00D23543">
      <w:pPr>
        <w:pStyle w:val="NoSpacing"/>
        <w:spacing w:line="240" w:lineRule="auto"/>
        <w:ind w:firstLine="709"/>
        <w:jc w:val="both"/>
        <w:rPr>
          <w:rFonts w:cs="Times New Roman"/>
          <w:b/>
          <w:sz w:val="28"/>
          <w:szCs w:val="28"/>
        </w:rPr>
      </w:pPr>
      <w:r>
        <w:rPr>
          <w:rFonts w:cs="Times New Roman"/>
          <w:b/>
          <w:sz w:val="28"/>
          <w:szCs w:val="28"/>
        </w:rPr>
        <w:t>В 18 субъектах РФ</w:t>
      </w:r>
      <w:r>
        <w:rPr>
          <w:rFonts w:cs="Times New Roman"/>
          <w:sz w:val="28"/>
          <w:szCs w:val="28"/>
        </w:rPr>
        <w:t xml:space="preserve"> имеют место факты сокращения нормативов финансирования образовательных организаций без уменьшения объемов государственных (муниципальных)  заданий.</w:t>
      </w:r>
    </w:p>
    <w:p w:rsidR="00D23543" w:rsidRDefault="00D23543" w:rsidP="00D23543">
      <w:pPr>
        <w:pStyle w:val="NoSpacing"/>
        <w:spacing w:line="240" w:lineRule="auto"/>
        <w:ind w:firstLine="709"/>
        <w:jc w:val="both"/>
        <w:rPr>
          <w:rFonts w:cs="Times New Roman"/>
          <w:sz w:val="28"/>
          <w:szCs w:val="28"/>
        </w:rPr>
      </w:pPr>
      <w:r>
        <w:rPr>
          <w:rFonts w:cs="Times New Roman"/>
          <w:b/>
          <w:sz w:val="28"/>
          <w:szCs w:val="28"/>
        </w:rPr>
        <w:t>В 11 субъектах РФ</w:t>
      </w:r>
      <w:r>
        <w:rPr>
          <w:rFonts w:cs="Times New Roman"/>
          <w:sz w:val="28"/>
          <w:szCs w:val="28"/>
        </w:rPr>
        <w:t xml:space="preserve"> допускались случаи перераспределения органами местного самоуправления средств региональных бюджетов, направляемых в виде субвенций на текущие расходы общеобразовательных и дошкольных образовательных организаций, приводящие к уменьшению ФОТ, в том числе уменьшению объема стимулирующей части ФОТ этих организаций.</w:t>
      </w:r>
    </w:p>
    <w:p w:rsidR="00D23543" w:rsidRDefault="00D23543" w:rsidP="00D23543">
      <w:pPr>
        <w:pStyle w:val="NoSpacing"/>
        <w:spacing w:line="240" w:lineRule="auto"/>
        <w:ind w:firstLine="709"/>
        <w:jc w:val="both"/>
        <w:rPr>
          <w:rFonts w:cs="Times New Roman"/>
          <w:b/>
          <w:sz w:val="28"/>
          <w:szCs w:val="28"/>
        </w:rPr>
      </w:pPr>
      <w:r>
        <w:rPr>
          <w:rFonts w:cs="Times New Roman"/>
          <w:sz w:val="28"/>
          <w:szCs w:val="28"/>
        </w:rPr>
        <w:t xml:space="preserve">По данным мониторинга, </w:t>
      </w:r>
      <w:r>
        <w:rPr>
          <w:rFonts w:cs="Times New Roman"/>
          <w:b/>
          <w:sz w:val="28"/>
          <w:szCs w:val="28"/>
        </w:rPr>
        <w:t>в 12 субъектах РФ</w:t>
      </w:r>
      <w:r>
        <w:rPr>
          <w:rFonts w:cs="Times New Roman"/>
          <w:sz w:val="28"/>
          <w:szCs w:val="28"/>
        </w:rPr>
        <w:t xml:space="preserve"> предполагается уменьшение размера среднемесячной номинальной заработной платы (среднего дохода от трудовой деятельности), рассчитанной  за 2015 год по новой методике.</w:t>
      </w:r>
    </w:p>
    <w:p w:rsidR="00D23543" w:rsidRDefault="00D23543" w:rsidP="00D23543">
      <w:pPr>
        <w:pStyle w:val="NoSpacing"/>
        <w:spacing w:line="240" w:lineRule="auto"/>
        <w:ind w:firstLine="709"/>
        <w:jc w:val="both"/>
        <w:rPr>
          <w:rFonts w:cs="Times New Roman"/>
          <w:b/>
          <w:sz w:val="28"/>
          <w:szCs w:val="28"/>
        </w:rPr>
      </w:pPr>
      <w:r>
        <w:rPr>
          <w:rFonts w:cs="Times New Roman"/>
          <w:b/>
          <w:sz w:val="28"/>
          <w:szCs w:val="28"/>
        </w:rPr>
        <w:t>2 субъекта РФ</w:t>
      </w:r>
      <w:r>
        <w:rPr>
          <w:rFonts w:cs="Times New Roman"/>
          <w:sz w:val="28"/>
          <w:szCs w:val="28"/>
        </w:rPr>
        <w:t xml:space="preserve"> указали на снижение уровня заработной платы в январе-феврале 2016 года в сравнении с уровнем 2015 года:</w:t>
      </w:r>
    </w:p>
    <w:p w:rsidR="00D23543" w:rsidRDefault="00D23543" w:rsidP="00D23543">
      <w:pPr>
        <w:pStyle w:val="ListParagraph"/>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sz w:val="28"/>
          <w:szCs w:val="28"/>
        </w:rPr>
        <w:t>Так, во Владимирской области</w:t>
      </w:r>
      <w:r>
        <w:rPr>
          <w:rFonts w:ascii="Times New Roman" w:hAnsi="Times New Roman" w:cs="Times New Roman"/>
          <w:sz w:val="28"/>
          <w:szCs w:val="28"/>
        </w:rPr>
        <w:t xml:space="preserve">  средняя заработная плата </w:t>
      </w:r>
      <w:proofErr w:type="gramStart"/>
      <w:r>
        <w:rPr>
          <w:rFonts w:ascii="Times New Roman" w:hAnsi="Times New Roman" w:cs="Times New Roman"/>
          <w:sz w:val="28"/>
          <w:szCs w:val="28"/>
        </w:rPr>
        <w:t>педагогических</w:t>
      </w:r>
      <w:proofErr w:type="gramEnd"/>
      <w:r>
        <w:rPr>
          <w:rFonts w:ascii="Times New Roman" w:hAnsi="Times New Roman" w:cs="Times New Roman"/>
          <w:sz w:val="28"/>
          <w:szCs w:val="28"/>
        </w:rPr>
        <w:t xml:space="preserve"> работников за январь-декабрь 2015 года по общеобразовательным учреждениям составила 23237.8 руб., а за январь 2016 года уже только 22580.0 руб.; </w:t>
      </w:r>
    </w:p>
    <w:p w:rsidR="00D23543" w:rsidRDefault="00D23543" w:rsidP="00D23543">
      <w:pPr>
        <w:pStyle w:val="ListParagraph"/>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В среднем по Алтайскому краю </w:t>
      </w:r>
      <w:r>
        <w:rPr>
          <w:rFonts w:ascii="Times New Roman" w:hAnsi="Times New Roman" w:cs="Times New Roman"/>
          <w:sz w:val="28"/>
          <w:szCs w:val="28"/>
        </w:rPr>
        <w:t xml:space="preserve"> снижение заработной платы в январе-феврале текущего года по отношению к октябрю-ноябрю</w:t>
      </w:r>
      <w:proofErr w:type="gramEnd"/>
      <w:r>
        <w:rPr>
          <w:rFonts w:ascii="Times New Roman" w:hAnsi="Times New Roman" w:cs="Times New Roman"/>
          <w:sz w:val="28"/>
          <w:szCs w:val="28"/>
        </w:rPr>
        <w:t xml:space="preserve"> 2015 года составило от 1 до 3 тысяч рублей. Имеются случаи падения зарплат на 5,7 и даже 11 тысяч, в основном за счёт стимулирующих выплат.</w:t>
      </w:r>
    </w:p>
    <w:p w:rsidR="00D23543" w:rsidRDefault="00D23543" w:rsidP="00D23543">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Исполком Профсоюза считает необходимыми действия региональных организаций Профсоюза по обеспечению оперативного информирования руководства Профсоюза о фактах нарушения прав работников образования на своевременную и в полном объеме оплату их труда.</w:t>
      </w:r>
    </w:p>
    <w:p w:rsidR="00D23543" w:rsidRDefault="00D23543" w:rsidP="00D23543">
      <w:pPr>
        <w:snapToGri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Исполком Профсоюза полагает важным отметить, что в рамках продолжающихся консультаций представителей Минтруда России, Минфина России с представителями общероссийских профсоюзов образования, здравоохранения и культуры и федеральных органов исполнительной власти, осуществляющих государственное управление в соответствующих сферах, достигнута договоренность об изучении динамики размеров ставок заработной платы (должностных окладов) работников государственных и муниципальных учреждений, их доли в структуре заработной платы в рамках единой методики</w:t>
      </w:r>
      <w:proofErr w:type="gramEnd"/>
      <w:r>
        <w:rPr>
          <w:rFonts w:ascii="Times New Roman" w:hAnsi="Times New Roman" w:cs="Times New Roman"/>
          <w:sz w:val="28"/>
          <w:szCs w:val="28"/>
        </w:rPr>
        <w:t xml:space="preserve">, с целью подготовки предложений по повышению уровня федеральных гарантий по оплате труда работников бюджетной сферы. </w:t>
      </w:r>
    </w:p>
    <w:p w:rsidR="00D23543" w:rsidRDefault="00D23543" w:rsidP="00D23543">
      <w:pPr>
        <w:snapToGri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Исполком Профсоюза отмечает, что региональные организации Профсоюза при поддержке специалистов аппарата ЦС Профсоюза, а в </w:t>
      </w:r>
      <w:r>
        <w:rPr>
          <w:rFonts w:ascii="Times New Roman" w:hAnsi="Times New Roman" w:cs="Times New Roman"/>
          <w:sz w:val="28"/>
          <w:szCs w:val="28"/>
        </w:rPr>
        <w:lastRenderedPageBreak/>
        <w:t>определенных случаях при поддержке специалистов территориальных объединений профсоюзов, проводят активные действия, направленные на сохранение уровня социальных гарантий, установленных для педагогических работников, в том числе на сохранение размеров компенсации расходов на оплату жилых помещений, отопления и освещения педагогическим работникам в сельской местности, предусмотренной региональным законодательством.</w:t>
      </w:r>
      <w:proofErr w:type="gramEnd"/>
    </w:p>
    <w:p w:rsidR="00D23543" w:rsidRDefault="00D23543" w:rsidP="00D23543">
      <w:pPr>
        <w:snapToGrid w:val="0"/>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Так, 25 декабря 2015 был принят Закон Республики Крым «О внесении изменений в отдельные законы Республики Крым», которым приостановлено действие до 1 января 2017 года статьи 25 «Возмещение расходов педагогических работников в сельской местности», а также пунктов 3,5 части 1 и пункта 3 части 3 статьи 27 «Меры социальной поддержки работников образовательных организаций Республики Крым» Закона Республики Крым «Об образовании</w:t>
      </w:r>
      <w:proofErr w:type="gramEnd"/>
      <w:r>
        <w:rPr>
          <w:rFonts w:ascii="Times New Roman" w:hAnsi="Times New Roman" w:cs="Times New Roman"/>
          <w:sz w:val="28"/>
          <w:szCs w:val="28"/>
        </w:rPr>
        <w:t xml:space="preserve"> в Республике Крым», принятого еще в июне 2015 года.</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Крымская республиканская организация Профсоюза</w:t>
      </w:r>
      <w:r>
        <w:rPr>
          <w:rFonts w:ascii="Times New Roman" w:hAnsi="Times New Roman" w:cs="Times New Roman"/>
          <w:sz w:val="28"/>
          <w:szCs w:val="28"/>
        </w:rPr>
        <w:t xml:space="preserve"> обратилась с протестом по поводу такого решения к Главе Республики Крым Аксенову С.В., Председателю Государственного Совета Республики Крым Константинову В.А. и Председателю ФНПК Клычникову В.Н. </w:t>
      </w:r>
    </w:p>
    <w:p w:rsidR="00D23543" w:rsidRDefault="00D23543" w:rsidP="00D23543">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В результате принятых руководством Крыма мер в Законе Республики Крым «О внесении изменений в Закон Республики Крым «Об образовании в Республике Крым» от 25 января 2016 года № 213-ЗРК/2016 меры социальной поддержки и льготы, ранее предусмотренные для педагогических, научно-педагогических и других категорий работников образовательных организаций Республики, сохранены с 2016 года, а не с 2017 года.</w:t>
      </w:r>
      <w:proofErr w:type="gramEnd"/>
    </w:p>
    <w:p w:rsidR="00D23543" w:rsidRDefault="00D23543" w:rsidP="00D23543">
      <w:pPr>
        <w:pStyle w:val="a3"/>
        <w:ind w:firstLine="709"/>
        <w:rPr>
          <w:rFonts w:ascii="Times New Roman" w:hAnsi="Times New Roman" w:cs="Times New Roman"/>
          <w:sz w:val="28"/>
          <w:szCs w:val="28"/>
        </w:rPr>
      </w:pPr>
      <w:proofErr w:type="gramStart"/>
      <w:r>
        <w:rPr>
          <w:rFonts w:ascii="Times New Roman" w:hAnsi="Times New Roman" w:cs="Times New Roman"/>
          <w:b/>
          <w:sz w:val="28"/>
          <w:szCs w:val="28"/>
        </w:rPr>
        <w:t>Псковская областная организация Профсоюза</w:t>
      </w:r>
      <w:r>
        <w:rPr>
          <w:rFonts w:ascii="Times New Roman" w:hAnsi="Times New Roman" w:cs="Times New Roman"/>
          <w:sz w:val="28"/>
          <w:szCs w:val="28"/>
        </w:rPr>
        <w:t xml:space="preserve"> совместно со специалистами Псковского областного совета профсоюзов представляла интересы сельского педагога в суде по делу о признании недействующей нормы статьи 7.1 Закона Псковской области «О мерах социальной поддержки отдельных категорий граждан, проживающих в Псковской области» и соответствующих изменений, внесенных постановлением администрации области в Положение о порядке предоставления мер социальной поддержки отдельных категорий граждан, работающих и проживающих</w:t>
      </w:r>
      <w:proofErr w:type="gramEnd"/>
      <w:r>
        <w:rPr>
          <w:rFonts w:ascii="Times New Roman" w:hAnsi="Times New Roman" w:cs="Times New Roman"/>
          <w:sz w:val="28"/>
          <w:szCs w:val="28"/>
        </w:rPr>
        <w:t xml:space="preserve"> в сельской местности на территории Псковской области, в части установления ежемесячной компенсации в размере 1100 рублей, вместо предусмотренной ранее действовавшим региональным законодательством 100% компенсации расходов по оплате жилой площади, отопления и освещения.</w:t>
      </w:r>
    </w:p>
    <w:p w:rsidR="00D23543" w:rsidRDefault="00D23543" w:rsidP="00D23543">
      <w:pPr>
        <w:pStyle w:val="a3"/>
        <w:ind w:firstLine="709"/>
        <w:rPr>
          <w:rFonts w:ascii="Times New Roman" w:hAnsi="Times New Roman" w:cs="Times New Roman"/>
          <w:color w:val="2D2D2D"/>
          <w:sz w:val="28"/>
          <w:szCs w:val="28"/>
        </w:rPr>
      </w:pPr>
      <w:r>
        <w:rPr>
          <w:rFonts w:ascii="Times New Roman" w:hAnsi="Times New Roman" w:cs="Times New Roman"/>
          <w:sz w:val="28"/>
          <w:szCs w:val="28"/>
        </w:rPr>
        <w:t xml:space="preserve">Решениями Псковского областного суда новые нормы были признаны противоречащими действующему законодательству, однако </w:t>
      </w:r>
      <w:r>
        <w:rPr>
          <w:rFonts w:ascii="Times New Roman" w:hAnsi="Times New Roman" w:cs="Times New Roman"/>
          <w:color w:val="2D2D2D"/>
          <w:sz w:val="28"/>
          <w:szCs w:val="28"/>
        </w:rPr>
        <w:t xml:space="preserve">администрацией области на данные решения суда были поданы апелляционные жалобы. Определением Верховного Суда РФ от 15 июля 2015 года по делу № 91-АПГ15-6 решение Псковского областного суда от 30 марта 2015 года было отменено, по делу было принято новое решение, которым заявителю в удовлетворении требований было отказано. </w:t>
      </w:r>
    </w:p>
    <w:p w:rsidR="00D23543" w:rsidRDefault="00D23543" w:rsidP="00D23543">
      <w:pPr>
        <w:pStyle w:val="a3"/>
        <w:ind w:firstLine="709"/>
        <w:rPr>
          <w:rFonts w:ascii="Times New Roman" w:hAnsi="Times New Roman" w:cs="Times New Roman"/>
          <w:sz w:val="28"/>
          <w:szCs w:val="28"/>
        </w:rPr>
      </w:pPr>
      <w:r>
        <w:rPr>
          <w:rFonts w:ascii="Times New Roman" w:hAnsi="Times New Roman" w:cs="Times New Roman"/>
          <w:color w:val="2D2D2D"/>
          <w:sz w:val="28"/>
          <w:szCs w:val="28"/>
        </w:rPr>
        <w:lastRenderedPageBreak/>
        <w:t>В настоящее время в Президиум Верховного Суда РФ заявителем направлены надзорные жалобы, подготовленные при участии специалистов ЦС Профсоюза.</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Президиум </w:t>
      </w:r>
      <w:r>
        <w:rPr>
          <w:rFonts w:ascii="Times New Roman" w:hAnsi="Times New Roman" w:cs="Times New Roman"/>
          <w:b/>
          <w:bCs/>
          <w:sz w:val="28"/>
          <w:szCs w:val="28"/>
        </w:rPr>
        <w:t>Чувашской республиканской организации Профсоюза</w:t>
      </w:r>
      <w:r>
        <w:rPr>
          <w:rFonts w:ascii="Times New Roman" w:hAnsi="Times New Roman" w:cs="Times New Roman"/>
          <w:sz w:val="28"/>
          <w:szCs w:val="28"/>
        </w:rPr>
        <w:t xml:space="preserve">  направил обращение к Главе Чувашской Республики в связи с тем, что Закон Чувашской Республики от 24 декабря 2015 года «О внесении изменений в отдельные законодательные акты Чувашской Республики» ограничивает предоставление мер социальной поддержки по оплате жилищно-коммунальных услуг сельским педагогам. </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законом размера ежемесячной компенсации расходов в сумме 1055 руб. снизило объём мер социальной поддержки педагогических работников, проживающих и работающих в сельских населенных пунктах, рабочих поселках (поселках городского типа).</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Также по принятому закону ряд сельских педагогических работников лишаются возможности получать  ежемесячную компенсацию расходов на оплату жилищно-коммунальных услуг, а именно: педагогические работники, работающие </w:t>
      </w:r>
      <w:proofErr w:type="spellStart"/>
      <w:r>
        <w:rPr>
          <w:rFonts w:ascii="Times New Roman" w:hAnsi="Times New Roman" w:cs="Times New Roman"/>
          <w:sz w:val="28"/>
          <w:szCs w:val="28"/>
        </w:rPr>
        <w:t>по-совместительству</w:t>
      </w:r>
      <w:proofErr w:type="spellEnd"/>
      <w:r>
        <w:rPr>
          <w:rFonts w:ascii="Times New Roman" w:hAnsi="Times New Roman" w:cs="Times New Roman"/>
          <w:sz w:val="28"/>
          <w:szCs w:val="28"/>
        </w:rPr>
        <w:t xml:space="preserve"> и работающие на условиях срочного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Pr>
          <w:rFonts w:ascii="Times New Roman" w:hAnsi="Times New Roman" w:cs="Times New Roman"/>
          <w:sz w:val="28"/>
          <w:szCs w:val="28"/>
        </w:rPr>
        <w:t xml:space="preserve"> договором сохраняется место работы.</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указанный закон исключил из числа граждан, имеющих право на меру социальной поддержки, педагогических работников, проработавших не менее 10 лет в сельских населенных пунктах, рабочих поселках (поселках городского типа), одновременно проживающие в них, и вышедших на пенсию в период работы в сельских образовательных организациях после 31 января 2016 года.</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ранее действовавшим законодательством Чувашской Республики для сельских педагогов предоставлялось право выбора вида предоставления мер социальной поддержки по оплате жилого помещения и коммунальных услуг, а также по приобретению и доставке топлива в дома, не имеющие центрального отопления (ежемесячная денежная выплата или ежемесячная денежная компенсация расходов на оплату жилого помещения и коммунальных услуг).</w:t>
      </w:r>
      <w:proofErr w:type="gramEnd"/>
      <w:r>
        <w:rPr>
          <w:rFonts w:ascii="Times New Roman" w:hAnsi="Times New Roman" w:cs="Times New Roman"/>
          <w:sz w:val="28"/>
          <w:szCs w:val="28"/>
        </w:rPr>
        <w:t xml:space="preserve"> При этом размер ежемесячной денежной выплаты исчислялся исходя из республиканских стандартов социальной нормы площади жилого помещения и предельной </w:t>
      </w:r>
      <w:proofErr w:type="gramStart"/>
      <w:r>
        <w:rPr>
          <w:rFonts w:ascii="Times New Roman" w:hAnsi="Times New Roman" w:cs="Times New Roman"/>
          <w:sz w:val="28"/>
          <w:szCs w:val="28"/>
        </w:rPr>
        <w:t>стоимости</w:t>
      </w:r>
      <w:proofErr w:type="gramEnd"/>
      <w:r>
        <w:rPr>
          <w:rFonts w:ascii="Times New Roman" w:hAnsi="Times New Roman" w:cs="Times New Roman"/>
          <w:sz w:val="28"/>
          <w:szCs w:val="28"/>
        </w:rPr>
        <w:t xml:space="preserve"> предоставляемых жилищно-коммунальных услуг, установленных Кабинетом Министров Чувашской Республики, а размер ежемесячной денежной компенсации расходов на оплату жилого помещения и коммунальных услуг - исходя из фактически произведенных расходов на оплату жилого помещения, отопления и освещения.</w:t>
      </w:r>
    </w:p>
    <w:p w:rsidR="00D23543" w:rsidRDefault="00D23543" w:rsidP="00D2354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принятый Закон Чувашской Республики от 31.12.2015 года № 89 нарушает права педагогических работников сельской местности, Чувашский республиканский комитет профсоюза обратился в </w:t>
      </w:r>
      <w:r>
        <w:rPr>
          <w:rFonts w:ascii="Times New Roman" w:hAnsi="Times New Roman" w:cs="Times New Roman"/>
          <w:sz w:val="28"/>
          <w:szCs w:val="28"/>
        </w:rPr>
        <w:lastRenderedPageBreak/>
        <w:t>прокуратуру Чувашский Республики, однако прокуратура не нашла оснований для принятия мер прокурорского реагирования.</w:t>
      </w:r>
    </w:p>
    <w:p w:rsidR="00D23543" w:rsidRDefault="00D23543" w:rsidP="00D23543">
      <w:pPr>
        <w:snapToGrid w:val="0"/>
        <w:spacing w:after="0" w:line="24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В настоящее время педагогическим работникам, проживающим и работающим в сельской местности, права которых ограничены принятым законом, оказывается помощь в подготовке исковых заявлений в Верховный Суд Чувашской Республики со стороны Чувашской республиканской организации Профсоюза и правовой службы Профсоюза.</w:t>
      </w:r>
      <w:proofErr w:type="gramEnd"/>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Исполнительный комитет Профсоюза ПОСТАНОВЛЯЕТ:</w:t>
      </w:r>
    </w:p>
    <w:p w:rsidR="00D23543" w:rsidRDefault="00D23543" w:rsidP="00D23543">
      <w:pPr>
        <w:spacing w:after="0" w:line="240" w:lineRule="auto"/>
        <w:ind w:left="709"/>
        <w:jc w:val="both"/>
        <w:rPr>
          <w:rFonts w:ascii="Times New Roman" w:hAnsi="Times New Roman" w:cs="Times New Roman"/>
          <w:sz w:val="28"/>
          <w:szCs w:val="28"/>
        </w:rPr>
      </w:pPr>
    </w:p>
    <w:p w:rsidR="00D23543" w:rsidRDefault="00D23543" w:rsidP="00D23543">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Исполнительному комитету Профсоюза, региональным организациям Профсоюза: </w:t>
      </w:r>
    </w:p>
    <w:p w:rsidR="00D23543" w:rsidRDefault="00D23543" w:rsidP="00D2354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обеспечить систематическую работу по выполнению постановления от 10 декабря 2015 года № 2-2 «О ситуации с реализацией указов Президента Российской Федерации от 2012 года в части повышения оплаты труда педагогических работников, мер по сохранению уровня социальных гарантий работников образования и студентов с учетом формирования федерального бюджета на 2016 год и дальнейших действиях Профсоюза», сосредоточив внимание:</w:t>
      </w:r>
      <w:proofErr w:type="gramEnd"/>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обеспечении контроля за установленными сроками выплаты заработной платы работникам образования государственных и муниципальных организаций в субъектах РФ, принятием органами власти эффективных мер по погашению задолженности по выплате заработной платы, выполнением указов Президента Российской Федерации от 2012 года по поэтапному доведению средней заработной платы педагогических работников всех категорий до соответствующих целевых показателей в целях недопущения снижения в 2016 году уровня</w:t>
      </w:r>
      <w:proofErr w:type="gramEnd"/>
      <w:r>
        <w:rPr>
          <w:rFonts w:ascii="Times New Roman" w:hAnsi="Times New Roman" w:cs="Times New Roman"/>
          <w:sz w:val="28"/>
          <w:szCs w:val="28"/>
        </w:rPr>
        <w:t xml:space="preserve"> реальной заработной платы педагогических работников образовательных организаций, достигнутого в 2015 году; </w:t>
      </w:r>
    </w:p>
    <w:p w:rsidR="00D23543" w:rsidRDefault="00D23543" w:rsidP="00D23543">
      <w:pPr>
        <w:spacing w:after="0" w:line="240" w:lineRule="auto"/>
        <w:ind w:firstLine="709"/>
        <w:jc w:val="both"/>
        <w:rPr>
          <w:rFonts w:ascii="Times New Roman" w:eastAsia="Times New Roman" w:hAnsi="Times New Roman" w:cs="Times New Roman"/>
          <w:color w:val="000000"/>
          <w:spacing w:val="-8"/>
          <w:sz w:val="28"/>
          <w:szCs w:val="28"/>
        </w:rPr>
      </w:pPr>
      <w:r>
        <w:rPr>
          <w:rFonts w:ascii="Times New Roman" w:hAnsi="Times New Roman" w:cs="Times New Roman"/>
          <w:sz w:val="28"/>
          <w:szCs w:val="28"/>
        </w:rPr>
        <w:t>на осуществлении действий, направленных на  увеличение доли размеров ставок заработной платы (должностных окладов) работников образования в структуре заработной платы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2016 год, обеспечение индексации заработной платы всех работников образования;</w:t>
      </w:r>
    </w:p>
    <w:p w:rsidR="00D23543" w:rsidRDefault="00D23543" w:rsidP="00D2354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pacing w:val="-8"/>
          <w:sz w:val="28"/>
          <w:szCs w:val="28"/>
        </w:rPr>
        <w:t xml:space="preserve">на принятии мер по максимально возможному сохранению фактически достигнутого уровня прав и гарантий педагогических работников, проживающих и работающих в сельских населенных пунктах, рабочих поселках (поселках городского типа) путем социальной поддержки с учетом специфики их правового статуса,  </w:t>
      </w:r>
      <w:proofErr w:type="gramStart"/>
      <w:r>
        <w:rPr>
          <w:rFonts w:ascii="Times New Roman" w:eastAsia="Times New Roman" w:hAnsi="Times New Roman" w:cs="Times New Roman"/>
          <w:color w:val="000000"/>
          <w:spacing w:val="-8"/>
          <w:sz w:val="28"/>
          <w:szCs w:val="28"/>
        </w:rPr>
        <w:t>опираясь</w:t>
      </w:r>
      <w:proofErr w:type="gramEnd"/>
      <w:r>
        <w:rPr>
          <w:rFonts w:ascii="Times New Roman" w:eastAsia="Times New Roman" w:hAnsi="Times New Roman" w:cs="Times New Roman"/>
          <w:color w:val="000000"/>
          <w:spacing w:val="-8"/>
          <w:sz w:val="28"/>
          <w:szCs w:val="28"/>
        </w:rPr>
        <w:t xml:space="preserve"> в том числе на нормы ст.153 </w:t>
      </w:r>
      <w:r>
        <w:rPr>
          <w:rFonts w:ascii="Times New Roman" w:eastAsia="Times New Roman" w:hAnsi="Times New Roman" w:cs="Times New Roman"/>
          <w:sz w:val="28"/>
          <w:szCs w:val="28"/>
        </w:rPr>
        <w:t>Федерального закона от 22 августа 2004 года № 122-ФЗ;</w:t>
      </w: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обеспечении контроля и принятии мер по недопущению снижения класса (подкласса) вредности условий труда по результатам специальной оценки условий труда, а также отмены гарантий и компенсаций работникам, </w:t>
      </w:r>
      <w:r>
        <w:rPr>
          <w:rFonts w:ascii="Times New Roman" w:eastAsia="Times New Roman" w:hAnsi="Times New Roman" w:cs="Times New Roman"/>
          <w:sz w:val="28"/>
          <w:szCs w:val="28"/>
        </w:rPr>
        <w:lastRenderedPageBreak/>
        <w:t>занятым на работах с вредными условиями труда, без реального улучшения условий труда работников образования.</w:t>
      </w:r>
    </w:p>
    <w:p w:rsidR="00D23543" w:rsidRDefault="00D23543" w:rsidP="00D23543">
      <w:pPr>
        <w:spacing w:after="0" w:line="240" w:lineRule="auto"/>
        <w:ind w:firstLine="709"/>
        <w:jc w:val="both"/>
        <w:rPr>
          <w:rFonts w:ascii="Times New Roman" w:hAnsi="Times New Roman" w:cs="Times New Roman"/>
          <w:sz w:val="28"/>
          <w:szCs w:val="28"/>
        </w:rPr>
      </w:pPr>
    </w:p>
    <w:p w:rsidR="00D23543" w:rsidRDefault="00D23543" w:rsidP="00D235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 на заместителей Председателя Профсоюза Куприянову Т.В., Дудина В.Н., Авдеенко М.В.</w:t>
      </w:r>
    </w:p>
    <w:p w:rsidR="00D23543" w:rsidRDefault="00D23543" w:rsidP="00D23543">
      <w:pPr>
        <w:spacing w:after="0" w:line="200" w:lineRule="atLeast"/>
        <w:ind w:left="554" w:right="485" w:firstLine="567"/>
        <w:jc w:val="both"/>
        <w:rPr>
          <w:rFonts w:ascii="Times New Roman" w:hAnsi="Times New Roman" w:cs="Times New Roman"/>
          <w:sz w:val="28"/>
          <w:szCs w:val="28"/>
        </w:rPr>
      </w:pPr>
    </w:p>
    <w:p w:rsidR="00D23543" w:rsidRDefault="00D23543" w:rsidP="00D23543">
      <w:pPr>
        <w:spacing w:after="0" w:line="20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23543" w:rsidRDefault="00D23543" w:rsidP="00D23543">
      <w:pPr>
        <w:spacing w:after="0" w:line="200" w:lineRule="atLeast"/>
        <w:ind w:firstLine="567"/>
        <w:jc w:val="both"/>
        <w:rPr>
          <w:rFonts w:ascii="Times New Roman" w:hAnsi="Times New Roman" w:cs="Times New Roman"/>
          <w:sz w:val="28"/>
          <w:szCs w:val="28"/>
        </w:rPr>
      </w:pPr>
    </w:p>
    <w:p w:rsidR="00D23543" w:rsidRDefault="00D23543" w:rsidP="00D23543">
      <w:pPr>
        <w:spacing w:after="0" w:line="200" w:lineRule="atLeast"/>
        <w:ind w:firstLine="567"/>
        <w:jc w:val="both"/>
      </w:pPr>
      <w:r>
        <w:rPr>
          <w:rFonts w:ascii="Times New Roman" w:hAnsi="Times New Roman" w:cs="Times New Roman"/>
          <w:sz w:val="28"/>
          <w:szCs w:val="28"/>
        </w:rPr>
        <w:t xml:space="preserve">          Председатель Профсоюза                                 Г.И.Меркулова</w:t>
      </w:r>
      <w:r>
        <w:rPr>
          <w:rFonts w:ascii="Times New Roman" w:eastAsia="Times New Roman" w:hAnsi="Times New Roman" w:cs="Times New Roman"/>
          <w:color w:val="000000"/>
          <w:spacing w:val="-8"/>
          <w:sz w:val="28"/>
          <w:szCs w:val="28"/>
        </w:rPr>
        <w:t xml:space="preserve"> </w:t>
      </w:r>
    </w:p>
    <w:p w:rsidR="00D23543" w:rsidRDefault="00D23543" w:rsidP="00D23543">
      <w:pPr>
        <w:spacing w:after="0" w:line="200" w:lineRule="atLeast"/>
        <w:ind w:firstLine="567"/>
        <w:jc w:val="both"/>
      </w:pPr>
    </w:p>
    <w:p w:rsidR="0090275F" w:rsidRDefault="0090275F"/>
    <w:sectPr w:rsidR="0090275F" w:rsidSect="00902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6"/>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543"/>
    <w:rsid w:val="0090275F"/>
    <w:rsid w:val="00D2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43"/>
    <w:pPr>
      <w:suppressAutoHyphens/>
    </w:pPr>
    <w:rPr>
      <w:rFonts w:ascii="Calibri" w:eastAsia="Calibri" w:hAnsi="Calibri" w:cs="Calibri"/>
      <w:lang w:eastAsia="ar-SA"/>
    </w:rPr>
  </w:style>
  <w:style w:type="paragraph" w:styleId="3">
    <w:name w:val="heading 3"/>
    <w:basedOn w:val="a"/>
    <w:next w:val="a"/>
    <w:link w:val="30"/>
    <w:semiHidden/>
    <w:unhideWhenUsed/>
    <w:qFormat/>
    <w:rsid w:val="00D23543"/>
    <w:pPr>
      <w:keepNext/>
      <w:numPr>
        <w:ilvl w:val="2"/>
        <w:numId w:val="2"/>
      </w:numPr>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3543"/>
    <w:rPr>
      <w:rFonts w:ascii="Times New Roman" w:eastAsia="Times New Roman" w:hAnsi="Times New Roman" w:cs="Times New Roman"/>
      <w:b/>
      <w:bCs/>
      <w:sz w:val="24"/>
      <w:szCs w:val="24"/>
      <w:lang w:eastAsia="ar-SA"/>
    </w:rPr>
  </w:style>
  <w:style w:type="paragraph" w:styleId="a3">
    <w:name w:val="No Spacing"/>
    <w:qFormat/>
    <w:rsid w:val="00D23543"/>
    <w:pPr>
      <w:suppressAutoHyphens/>
      <w:spacing w:after="0" w:line="240" w:lineRule="auto"/>
      <w:ind w:firstLine="567"/>
      <w:jc w:val="both"/>
    </w:pPr>
    <w:rPr>
      <w:rFonts w:ascii="Calibri" w:eastAsia="Calibri" w:hAnsi="Calibri" w:cs="Calibri"/>
      <w:lang w:eastAsia="ar-SA"/>
    </w:rPr>
  </w:style>
  <w:style w:type="paragraph" w:customStyle="1" w:styleId="ListParagraph">
    <w:name w:val="List Paragraph"/>
    <w:basedOn w:val="a"/>
    <w:rsid w:val="00D23543"/>
    <w:pPr>
      <w:ind w:left="720"/>
    </w:pPr>
  </w:style>
  <w:style w:type="paragraph" w:customStyle="1" w:styleId="NoSpacing">
    <w:name w:val="No Spacing"/>
    <w:rsid w:val="00D23543"/>
    <w:pPr>
      <w:suppressAutoHyphens/>
      <w:spacing w:after="0" w:line="100" w:lineRule="atLeast"/>
    </w:pPr>
    <w:rPr>
      <w:rFonts w:ascii="Times New Roman" w:eastAsia="SimSun" w:hAnsi="Times New Roman" w:cs="Ari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8950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3150</Words>
  <Characters>17959</Characters>
  <Application>Microsoft Office Word</Application>
  <DocSecurity>0</DocSecurity>
  <Lines>149</Lines>
  <Paragraphs>42</Paragraphs>
  <ScaleCrop>false</ScaleCrop>
  <Company>DreamLair</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2016-03-30T02:57:00Z</dcterms:created>
  <dcterms:modified xsi:type="dcterms:W3CDTF">2016-03-30T02:59:00Z</dcterms:modified>
</cp:coreProperties>
</file>