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49" w:rsidRDefault="003F2F49" w:rsidP="00891B70">
      <w:pPr>
        <w:spacing w:line="200" w:lineRule="atLeast"/>
        <w:ind w:firstLine="567"/>
        <w:rPr>
          <w:rFonts w:eastAsia="Calibri" w:cs="Calibri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О практике финансового обеспечения общеобразовательных организаций и проблемах реализации действующего законодательства</w:t>
      </w:r>
    </w:p>
    <w:p w:rsidR="003F2F49" w:rsidRDefault="003F2F49" w:rsidP="003F2F49">
      <w:pPr>
        <w:spacing w:line="200" w:lineRule="atLeast"/>
        <w:ind w:firstLine="567"/>
        <w:jc w:val="center"/>
        <w:rPr>
          <w:rFonts w:eastAsia="Calibri" w:cs="Calibri"/>
          <w:b/>
          <w:bCs/>
          <w:sz w:val="30"/>
          <w:szCs w:val="30"/>
        </w:rPr>
      </w:pPr>
    </w:p>
    <w:p w:rsidR="003F2F49" w:rsidRDefault="003F2F49" w:rsidP="003F2F49">
      <w:pPr>
        <w:spacing w:line="200" w:lineRule="atLeast"/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Отдельно необходимо остановиться на состоянии финансирования общеобразовательных организаций.</w:t>
      </w:r>
    </w:p>
    <w:p w:rsidR="003F2F49" w:rsidRDefault="003F2F49" w:rsidP="003F2F49">
      <w:pPr>
        <w:spacing w:line="200" w:lineRule="atLeast"/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Вполне естественно, что в связи с усложнением экономической ситуации в стране, усложняются и возможности субъектов федерации, в том числе и их муниципальных образований, в выделении достаточных средств на финансирование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8"/>
          <w:szCs w:val="28"/>
        </w:rPr>
        <w:t>общеобразовательных организаций.</w:t>
      </w:r>
    </w:p>
    <w:p w:rsidR="003F2F49" w:rsidRDefault="003F2F49" w:rsidP="003F2F49">
      <w:pPr>
        <w:spacing w:line="200" w:lineRule="atLeast"/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Это процесс объективный, поскольку, с одной стороны, падает доходная база в регионах, а расходы, по тем же объективным причинам, растут. Но каждый регион, </w:t>
      </w:r>
      <w:proofErr w:type="spellStart"/>
      <w:r>
        <w:rPr>
          <w:rFonts w:eastAsia="Calibri" w:cs="Calibri"/>
          <w:sz w:val="28"/>
          <w:szCs w:val="28"/>
        </w:rPr>
        <w:t>минимизируя</w:t>
      </w:r>
      <w:proofErr w:type="spellEnd"/>
      <w:r>
        <w:rPr>
          <w:rFonts w:eastAsia="Calibri" w:cs="Calibri"/>
          <w:sz w:val="28"/>
          <w:szCs w:val="28"/>
        </w:rPr>
        <w:t xml:space="preserve"> свои затраты, безусловно, должен расставлять приоритеты в соответствии с общегосударственной политикой.</w:t>
      </w:r>
    </w:p>
    <w:p w:rsidR="003F2F49" w:rsidRDefault="003F2F49" w:rsidP="003F2F49">
      <w:pPr>
        <w:spacing w:line="200" w:lineRule="atLeast"/>
        <w:ind w:firstLine="567"/>
        <w:jc w:val="both"/>
        <w:rPr>
          <w:rFonts w:eastAsia="Calibri" w:cs="Calibri"/>
          <w:sz w:val="28"/>
          <w:szCs w:val="28"/>
        </w:rPr>
      </w:pPr>
      <w:r w:rsidRPr="00891B70">
        <w:rPr>
          <w:rFonts w:eastAsia="Calibri" w:cs="Calibri"/>
          <w:sz w:val="28"/>
          <w:szCs w:val="28"/>
        </w:rPr>
        <w:t>Одним из этих приоритетов является финансирование системы общего образования, повышение уровня заработной платы педагогического персонала.</w:t>
      </w:r>
    </w:p>
    <w:p w:rsidR="003F2F49" w:rsidRDefault="003F2F49" w:rsidP="003F2F49">
      <w:pPr>
        <w:spacing w:line="200" w:lineRule="atLeast"/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В этих условиях особенно важным становится </w:t>
      </w:r>
      <w:r w:rsidRPr="003F2F49">
        <w:rPr>
          <w:rFonts w:eastAsia="Calibri" w:cs="Calibri"/>
          <w:sz w:val="28"/>
          <w:szCs w:val="28"/>
          <w:highlight w:val="yellow"/>
        </w:rPr>
        <w:t>прозрачность процесса планирования и порядка доведения до образовательной организации финансовых ресурсов</w:t>
      </w:r>
      <w:r>
        <w:rPr>
          <w:rFonts w:eastAsia="Calibri" w:cs="Calibri"/>
          <w:sz w:val="28"/>
          <w:szCs w:val="28"/>
        </w:rPr>
        <w:t xml:space="preserve">. К сожалению, приходится отмечать, что в большинстве случаев мы, </w:t>
      </w:r>
      <w:proofErr w:type="spellStart"/>
      <w:r>
        <w:rPr>
          <w:rFonts w:eastAsia="Calibri" w:cs="Calibri"/>
          <w:sz w:val="28"/>
          <w:szCs w:val="28"/>
        </w:rPr>
        <w:t>зацикливаясь</w:t>
      </w:r>
      <w:proofErr w:type="spellEnd"/>
      <w:r>
        <w:rPr>
          <w:rFonts w:eastAsia="Calibri" w:cs="Calibri"/>
          <w:sz w:val="28"/>
          <w:szCs w:val="28"/>
        </w:rPr>
        <w:t xml:space="preserve"> на конечном этапе, т.е. уровне заработной платы, получаемой работником, не анализируем весь процесс организации финансового обеспечения образовательной организации.</w:t>
      </w:r>
    </w:p>
    <w:p w:rsidR="003F2F49" w:rsidRDefault="003F2F49" w:rsidP="003F2F49">
      <w:pPr>
        <w:spacing w:line="200" w:lineRule="atLeast"/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Что под этим подразумевается?</w:t>
      </w:r>
    </w:p>
    <w:p w:rsidR="003F2F49" w:rsidRDefault="003F2F49" w:rsidP="003F2F49">
      <w:pPr>
        <w:spacing w:line="200" w:lineRule="atLeast"/>
        <w:ind w:firstLine="567"/>
        <w:jc w:val="both"/>
        <w:rPr>
          <w:rFonts w:eastAsia="Calibri" w:cs="Calibri"/>
          <w:sz w:val="28"/>
          <w:szCs w:val="28"/>
        </w:rPr>
      </w:pPr>
      <w:proofErr w:type="gramStart"/>
      <w:r>
        <w:rPr>
          <w:rFonts w:eastAsia="Calibri" w:cs="Calibri"/>
          <w:sz w:val="28"/>
          <w:szCs w:val="28"/>
        </w:rPr>
        <w:t xml:space="preserve">Прежде всего, исполнение действующего законодательства, в том числе Федерального закона от 29 декабря 2012 г. № 273-ФЗ «Об образовании в Российской Федерации»,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Бюджетного кодекса Российской Федерации и т.д. </w:t>
      </w:r>
      <w:proofErr w:type="gramEnd"/>
    </w:p>
    <w:p w:rsidR="003F2F49" w:rsidRDefault="003F2F49" w:rsidP="003F2F49">
      <w:pPr>
        <w:spacing w:line="200" w:lineRule="atLeast"/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В соответствии с Федеральным законом № 83-ФЗ каждый субъект Российской Федерации и муниципальные образования, органы местного самоуправления должны формировать перечень государственных и муниципальных услуг, которые оказываются образовательными организациями населению. На основании этих перечней должны формироваться те государственные (муниципальные) задания, которые позволяют определить для образовательной организации, какую услугу и для какого контингента и за чьи средства она оказывает населению. Также субъекты Российской Федерации формируют методики и рассчитывают нормативы финансирования для расчета субвенций муниципальным образованиям и нормативы затрат по каждой из услуг, содержащихся в государственном (муниципальном) задании, для расчета субсидий непосредственно образовательным организациям. Объем финансирования, порядок и сроки его выделения бюджетных ассигнований отражаются в соглашении, которое должно быть подписано между учредителем и </w:t>
      </w:r>
      <w:r>
        <w:rPr>
          <w:rFonts w:eastAsia="Calibri" w:cs="Calibri"/>
          <w:sz w:val="28"/>
          <w:szCs w:val="28"/>
        </w:rPr>
        <w:lastRenderedPageBreak/>
        <w:t xml:space="preserve">образовательной организацией. </w:t>
      </w:r>
    </w:p>
    <w:p w:rsidR="003F2F49" w:rsidRDefault="003F2F49" w:rsidP="003F2F49">
      <w:pPr>
        <w:spacing w:line="200" w:lineRule="atLeast"/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Вроде бы несложно, и тогда все становится понятно. Выделяют вам бюджет </w:t>
      </w:r>
      <w:r w:rsidRPr="007B6F4C">
        <w:rPr>
          <w:rFonts w:eastAsia="Calibri" w:cs="Calibri"/>
          <w:sz w:val="28"/>
          <w:szCs w:val="28"/>
          <w:highlight w:val="yellow"/>
        </w:rPr>
        <w:t>на финансирование групп продленного дня, исходя из контингента 50 человек, значит, вы можете обеспечить пребывание 50 человек в группах продленного дня</w:t>
      </w:r>
      <w:r>
        <w:rPr>
          <w:rFonts w:eastAsia="Calibri" w:cs="Calibri"/>
          <w:sz w:val="28"/>
          <w:szCs w:val="28"/>
        </w:rPr>
        <w:t>. Выделяют вам бюджет на организацию дополнительного образования для 50 человек, значит, вы можете профинансировать дополнительное образование 50 человек.</w:t>
      </w:r>
    </w:p>
    <w:p w:rsidR="003F2F49" w:rsidRDefault="003F2F49" w:rsidP="003F2F49">
      <w:pPr>
        <w:spacing w:line="200" w:lineRule="atLeast"/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В аналогичном порядке осуществляется финансовое обеспечение  реализации основных общеобразовательных </w:t>
      </w:r>
      <w:r w:rsidRPr="007B6F4C">
        <w:rPr>
          <w:rFonts w:eastAsia="Calibri" w:cs="Calibri"/>
          <w:sz w:val="28"/>
          <w:szCs w:val="28"/>
          <w:highlight w:val="yellow"/>
        </w:rPr>
        <w:t>программ по ступеням общего образования, коррекционных программ.</w:t>
      </w:r>
      <w:r>
        <w:rPr>
          <w:rFonts w:eastAsia="Calibri" w:cs="Calibri"/>
          <w:sz w:val="28"/>
          <w:szCs w:val="28"/>
        </w:rPr>
        <w:t xml:space="preserve"> Если планирует общеобразовательная организация реализовать какую-либо образовательную услугу на платной основе, например, изучение дополнительного иностранного языка, учредитель, по согласованию с ней, должен указать предельную стоимость этой услуги в ее государственном (муниципальном) задании.</w:t>
      </w:r>
    </w:p>
    <w:p w:rsidR="003F2F49" w:rsidRDefault="003F2F49" w:rsidP="003F2F49">
      <w:pPr>
        <w:spacing w:line="200" w:lineRule="atLeast"/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Такой порядок позволяет обеспечить не только большую самостоятельность образовательной организации в реализации своей образовательной политики, но и обеспечивает гласность, открытость и законодательные гарантии реализации образовательного процесса. Если учредитель подписал с образовательной организацией соглашение на выделение конкретного объема финансирования в виде субсидии, </w:t>
      </w:r>
      <w:r w:rsidRPr="007B6F4C">
        <w:rPr>
          <w:rFonts w:eastAsia="Calibri" w:cs="Calibri"/>
          <w:sz w:val="28"/>
          <w:szCs w:val="28"/>
          <w:highlight w:val="yellow"/>
        </w:rPr>
        <w:t>он не может просто так изменить этот объем</w:t>
      </w:r>
      <w:r>
        <w:rPr>
          <w:rFonts w:eastAsia="Calibri" w:cs="Calibri"/>
          <w:sz w:val="28"/>
          <w:szCs w:val="28"/>
        </w:rPr>
        <w:t xml:space="preserve"> – до внесения изменения в соглашение и государственное (муниципальное) задание. </w:t>
      </w:r>
      <w:proofErr w:type="gramStart"/>
      <w:r w:rsidRPr="0003345E">
        <w:rPr>
          <w:rFonts w:eastAsia="Calibri" w:cs="Calibri"/>
          <w:sz w:val="28"/>
          <w:szCs w:val="28"/>
          <w:highlight w:val="yellow"/>
        </w:rPr>
        <w:t>Изменение может быть произведено только на основе нормативного правового акта муниципального образования, который, в свою очередь, может быть издан только на основе соответствующего нормативного правового акта, принятого на уровне субъекта Российской Федерации, поскольку средства, которые учредитель в лице муниципалитета выделяет на реализацию государственного (муниципального) задания, муниципалитет получает от субъекта Российской  Федерации в виде субвенции.</w:t>
      </w:r>
      <w:proofErr w:type="gramEnd"/>
    </w:p>
    <w:p w:rsidR="003F2F49" w:rsidRDefault="003F2F49" w:rsidP="003F2F49">
      <w:pPr>
        <w:spacing w:line="228" w:lineRule="auto"/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К сожалению, этот порядок сегодня сплошь и рядом нарушается. Как правило, ведомственные перечни, формируемые на уровне субъекта РФ не содержат все </w:t>
      </w:r>
      <w:proofErr w:type="gramStart"/>
      <w:r>
        <w:rPr>
          <w:rFonts w:eastAsia="Calibri" w:cs="Calibri"/>
          <w:sz w:val="28"/>
          <w:szCs w:val="28"/>
        </w:rPr>
        <w:t>виды</w:t>
      </w:r>
      <w:proofErr w:type="gramEnd"/>
      <w:r>
        <w:rPr>
          <w:rFonts w:eastAsia="Calibri" w:cs="Calibri"/>
          <w:sz w:val="28"/>
          <w:szCs w:val="28"/>
        </w:rPr>
        <w:t xml:space="preserve"> оказываемые образовательными организациями услуг, а даже в том субъекте РФ, где они содержат все виды услуг, весь перечень услуг в государственном (муниципальном) задании не содержится. Содержатся, как правило, два вида услуг, под которые собирается все. В задании, как правило, указывают реализацию основных общеобразовательных программ начального, основного и среднего общего образования и реализацию основных общеобразовательных программ дошкольного образования. Учредитель зачастую не заключает с общеобразовательными организациями соглашения о предоставлении им субсидий. </w:t>
      </w:r>
      <w:r w:rsidRPr="00A311B6">
        <w:rPr>
          <w:rFonts w:eastAsia="Calibri" w:cs="Calibri"/>
          <w:sz w:val="28"/>
          <w:szCs w:val="28"/>
          <w:highlight w:val="yellow"/>
        </w:rPr>
        <w:t>Нормативы затрат учредителем не рассчитываются по каждому виду предоставляемых общеобразовательными организациями услуг.</w:t>
      </w:r>
    </w:p>
    <w:p w:rsidR="003F2F49" w:rsidRDefault="003F2F49" w:rsidP="003F2F49">
      <w:pPr>
        <w:spacing w:line="228" w:lineRule="auto"/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То есть, на самом деле, как правило, складывается следующая картина.</w:t>
      </w:r>
    </w:p>
    <w:p w:rsidR="003F2F49" w:rsidRDefault="003F2F49" w:rsidP="003F2F49">
      <w:pPr>
        <w:spacing w:line="228" w:lineRule="auto"/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Субъект Российской Федерации рассчитывает субвенцию муниципальному образованию на основе норматива финансирования, </w:t>
      </w:r>
      <w:r>
        <w:rPr>
          <w:rFonts w:eastAsia="Calibri" w:cs="Calibri"/>
          <w:sz w:val="28"/>
          <w:szCs w:val="28"/>
        </w:rPr>
        <w:lastRenderedPageBreak/>
        <w:t xml:space="preserve">который интегративно отражает затраты на все виды услуг, предоставляемых образовательными организациями. Муниципалитет распределяет средства, полученные в виде субвенций, между образовательными организациями по принципу от достигнутого уровня финансирования, с учетом изменения контингента, определяя нормативы затрат обратным счетом, корректируя их при этом с применением системы коэффициентов. То есть, используется та практика, которая была до изменения организационно-правовой формы образовательных учреждений </w:t>
      </w:r>
      <w:proofErr w:type="gramStart"/>
      <w:r>
        <w:rPr>
          <w:rFonts w:eastAsia="Calibri" w:cs="Calibri"/>
          <w:sz w:val="28"/>
          <w:szCs w:val="28"/>
        </w:rPr>
        <w:t>на</w:t>
      </w:r>
      <w:proofErr w:type="gramEnd"/>
      <w:r>
        <w:rPr>
          <w:rFonts w:eastAsia="Calibri" w:cs="Calibri"/>
          <w:sz w:val="28"/>
          <w:szCs w:val="28"/>
        </w:rPr>
        <w:t xml:space="preserve"> бюджетные и автономные. Сохраняя такой порядок, органы власти обеспечивают </w:t>
      </w:r>
      <w:r w:rsidRPr="00A311B6">
        <w:rPr>
          <w:rFonts w:eastAsia="Calibri" w:cs="Calibri"/>
          <w:sz w:val="28"/>
          <w:szCs w:val="28"/>
          <w:highlight w:val="yellow"/>
        </w:rPr>
        <w:t>себе свободу маневра финансовыми ресурсами.</w:t>
      </w:r>
    </w:p>
    <w:p w:rsidR="003F2F49" w:rsidRDefault="003F2F49" w:rsidP="003F2F49">
      <w:pPr>
        <w:spacing w:line="228" w:lineRule="auto"/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По этой же причине такой порядок финансового обеспечения образовательных организаций не отвечает нашим интересам, если мы говорим о приоритетности финансирования системы образования, соблюдении гарантий в области оплаты труда работников образования.</w:t>
      </w:r>
    </w:p>
    <w:p w:rsidR="0046564B" w:rsidRPr="003F2F49" w:rsidRDefault="0046564B"/>
    <w:sectPr w:rsidR="0046564B" w:rsidRPr="003F2F49" w:rsidSect="0046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F49"/>
    <w:rsid w:val="0000120F"/>
    <w:rsid w:val="00013B35"/>
    <w:rsid w:val="00021095"/>
    <w:rsid w:val="00025A4E"/>
    <w:rsid w:val="0003345E"/>
    <w:rsid w:val="00034EDF"/>
    <w:rsid w:val="0003734B"/>
    <w:rsid w:val="000566D9"/>
    <w:rsid w:val="000649FA"/>
    <w:rsid w:val="00080B95"/>
    <w:rsid w:val="000A114C"/>
    <w:rsid w:val="000A16D2"/>
    <w:rsid w:val="000A1A71"/>
    <w:rsid w:val="000D44E3"/>
    <w:rsid w:val="00110297"/>
    <w:rsid w:val="0011102A"/>
    <w:rsid w:val="00132265"/>
    <w:rsid w:val="0013416A"/>
    <w:rsid w:val="00137D5E"/>
    <w:rsid w:val="001569FB"/>
    <w:rsid w:val="00185A3B"/>
    <w:rsid w:val="001C5776"/>
    <w:rsid w:val="001E318A"/>
    <w:rsid w:val="001F6718"/>
    <w:rsid w:val="001F6848"/>
    <w:rsid w:val="002548E7"/>
    <w:rsid w:val="0027297E"/>
    <w:rsid w:val="002E7073"/>
    <w:rsid w:val="00305C7B"/>
    <w:rsid w:val="00316856"/>
    <w:rsid w:val="00317C3C"/>
    <w:rsid w:val="00335F8F"/>
    <w:rsid w:val="0035356E"/>
    <w:rsid w:val="0035359B"/>
    <w:rsid w:val="00361908"/>
    <w:rsid w:val="00362614"/>
    <w:rsid w:val="003732B4"/>
    <w:rsid w:val="00373EF5"/>
    <w:rsid w:val="003A4FAB"/>
    <w:rsid w:val="003F2F49"/>
    <w:rsid w:val="004001F2"/>
    <w:rsid w:val="0040600D"/>
    <w:rsid w:val="00414C03"/>
    <w:rsid w:val="00422344"/>
    <w:rsid w:val="00434D33"/>
    <w:rsid w:val="00442C55"/>
    <w:rsid w:val="0046564B"/>
    <w:rsid w:val="00483394"/>
    <w:rsid w:val="00484B7B"/>
    <w:rsid w:val="004D2439"/>
    <w:rsid w:val="00520EE0"/>
    <w:rsid w:val="00525229"/>
    <w:rsid w:val="005330CD"/>
    <w:rsid w:val="00533EAD"/>
    <w:rsid w:val="00555C30"/>
    <w:rsid w:val="00582C38"/>
    <w:rsid w:val="00594B4A"/>
    <w:rsid w:val="005B153F"/>
    <w:rsid w:val="005C0E9E"/>
    <w:rsid w:val="005E503F"/>
    <w:rsid w:val="0060259F"/>
    <w:rsid w:val="00655C33"/>
    <w:rsid w:val="00677AA9"/>
    <w:rsid w:val="00687F63"/>
    <w:rsid w:val="0069509C"/>
    <w:rsid w:val="006A3082"/>
    <w:rsid w:val="006B3FB3"/>
    <w:rsid w:val="006C2185"/>
    <w:rsid w:val="006D0716"/>
    <w:rsid w:val="006D3BEC"/>
    <w:rsid w:val="006F07F5"/>
    <w:rsid w:val="006F3531"/>
    <w:rsid w:val="00733BD9"/>
    <w:rsid w:val="007819FC"/>
    <w:rsid w:val="007858A7"/>
    <w:rsid w:val="007B6F4C"/>
    <w:rsid w:val="007C3B1F"/>
    <w:rsid w:val="007F5F4C"/>
    <w:rsid w:val="008045B7"/>
    <w:rsid w:val="00821D3F"/>
    <w:rsid w:val="00823113"/>
    <w:rsid w:val="0082501B"/>
    <w:rsid w:val="00846539"/>
    <w:rsid w:val="0085169B"/>
    <w:rsid w:val="008719BD"/>
    <w:rsid w:val="00891B70"/>
    <w:rsid w:val="008956FA"/>
    <w:rsid w:val="008A6E7E"/>
    <w:rsid w:val="008D6903"/>
    <w:rsid w:val="008E0355"/>
    <w:rsid w:val="008E1BFC"/>
    <w:rsid w:val="00902BCF"/>
    <w:rsid w:val="00946435"/>
    <w:rsid w:val="0095161F"/>
    <w:rsid w:val="009A5004"/>
    <w:rsid w:val="009A7016"/>
    <w:rsid w:val="009C1D0F"/>
    <w:rsid w:val="00A05C65"/>
    <w:rsid w:val="00A1336D"/>
    <w:rsid w:val="00A311B6"/>
    <w:rsid w:val="00A358B2"/>
    <w:rsid w:val="00A51E38"/>
    <w:rsid w:val="00A60E52"/>
    <w:rsid w:val="00A71BAF"/>
    <w:rsid w:val="00A84A23"/>
    <w:rsid w:val="00A93E1B"/>
    <w:rsid w:val="00AD24D7"/>
    <w:rsid w:val="00AD327E"/>
    <w:rsid w:val="00B107B9"/>
    <w:rsid w:val="00B52661"/>
    <w:rsid w:val="00B533E8"/>
    <w:rsid w:val="00B665EE"/>
    <w:rsid w:val="00BC022E"/>
    <w:rsid w:val="00BC237A"/>
    <w:rsid w:val="00BC638F"/>
    <w:rsid w:val="00BE28AD"/>
    <w:rsid w:val="00C21446"/>
    <w:rsid w:val="00C5429B"/>
    <w:rsid w:val="00C91F85"/>
    <w:rsid w:val="00CE6827"/>
    <w:rsid w:val="00CF1220"/>
    <w:rsid w:val="00CF4D00"/>
    <w:rsid w:val="00D25A03"/>
    <w:rsid w:val="00D65E22"/>
    <w:rsid w:val="00D942ED"/>
    <w:rsid w:val="00D97D7C"/>
    <w:rsid w:val="00E310F0"/>
    <w:rsid w:val="00E3366A"/>
    <w:rsid w:val="00E3506D"/>
    <w:rsid w:val="00E53B22"/>
    <w:rsid w:val="00EA37E7"/>
    <w:rsid w:val="00EB532D"/>
    <w:rsid w:val="00ED02D2"/>
    <w:rsid w:val="00ED5B4E"/>
    <w:rsid w:val="00F006B1"/>
    <w:rsid w:val="00F245C2"/>
    <w:rsid w:val="00F24E34"/>
    <w:rsid w:val="00F6210F"/>
    <w:rsid w:val="00F763B7"/>
    <w:rsid w:val="00F86903"/>
    <w:rsid w:val="00F931E5"/>
    <w:rsid w:val="00F97DBC"/>
    <w:rsid w:val="00FD0681"/>
    <w:rsid w:val="00FD7FA9"/>
    <w:rsid w:val="00FF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ТЮ</dc:creator>
  <cp:lastModifiedBy>User</cp:lastModifiedBy>
  <cp:revision>3</cp:revision>
  <dcterms:created xsi:type="dcterms:W3CDTF">2015-08-24T04:48:00Z</dcterms:created>
  <dcterms:modified xsi:type="dcterms:W3CDTF">2015-08-25T06:59:00Z</dcterms:modified>
</cp:coreProperties>
</file>