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EAD85" w14:textId="77777777" w:rsidR="005D69DA" w:rsidRPr="00521E74" w:rsidRDefault="005D69DA">
      <w:pPr>
        <w:pStyle w:val="ConsPlusNormal0"/>
        <w:jc w:val="both"/>
        <w:outlineLvl w:val="0"/>
        <w:rPr>
          <w:color w:val="000000" w:themeColor="text1"/>
        </w:rPr>
      </w:pPr>
    </w:p>
    <w:p w14:paraId="7B937FA9" w14:textId="77777777" w:rsidR="005D69DA" w:rsidRPr="00521E74" w:rsidRDefault="00DE3FCE">
      <w:pPr>
        <w:pStyle w:val="ConsPlusTitle0"/>
        <w:jc w:val="center"/>
        <w:outlineLvl w:val="0"/>
        <w:rPr>
          <w:color w:val="000000" w:themeColor="text1"/>
        </w:rPr>
      </w:pPr>
      <w:r w:rsidRPr="00521E74">
        <w:rPr>
          <w:color w:val="000000" w:themeColor="text1"/>
        </w:rPr>
        <w:t>МИНИСТЕРСТВО РОССИЙСКОЙ ФЕДЕРАЦИИ ПО ДЕЛАМ ГРАЖДАНСКОЙ</w:t>
      </w:r>
    </w:p>
    <w:p w14:paraId="64956703" w14:textId="77777777" w:rsidR="005D69DA" w:rsidRPr="00521E74" w:rsidRDefault="00DE3FCE">
      <w:pPr>
        <w:pStyle w:val="ConsPlusTitle0"/>
        <w:jc w:val="center"/>
        <w:rPr>
          <w:color w:val="000000" w:themeColor="text1"/>
        </w:rPr>
      </w:pPr>
      <w:r w:rsidRPr="00521E74">
        <w:rPr>
          <w:color w:val="000000" w:themeColor="text1"/>
        </w:rPr>
        <w:t>ОБОРОНЫ, ЧРЕЗВЫЧАЙНЫМ СИТУАЦИЯМ И ЛИКВИДАЦИИ</w:t>
      </w:r>
    </w:p>
    <w:p w14:paraId="529DB83A" w14:textId="77777777" w:rsidR="005D69DA" w:rsidRPr="00521E74" w:rsidRDefault="00DE3FCE">
      <w:pPr>
        <w:pStyle w:val="ConsPlusTitle0"/>
        <w:jc w:val="center"/>
        <w:rPr>
          <w:color w:val="000000" w:themeColor="text1"/>
        </w:rPr>
      </w:pPr>
      <w:r w:rsidRPr="00521E74">
        <w:rPr>
          <w:color w:val="000000" w:themeColor="text1"/>
        </w:rPr>
        <w:t>ПОСЛЕДСТВИЙ СТИХИЙНЫХ БЕДСТВИЙ</w:t>
      </w:r>
    </w:p>
    <w:p w14:paraId="07B1769F" w14:textId="77777777" w:rsidR="005D69DA" w:rsidRPr="00521E74" w:rsidRDefault="005D69DA">
      <w:pPr>
        <w:pStyle w:val="ConsPlusTitle0"/>
        <w:jc w:val="center"/>
        <w:rPr>
          <w:color w:val="000000" w:themeColor="text1"/>
        </w:rPr>
      </w:pPr>
    </w:p>
    <w:p w14:paraId="3E20544E" w14:textId="77777777" w:rsidR="005D69DA" w:rsidRPr="00521E74" w:rsidRDefault="00DE3FCE">
      <w:pPr>
        <w:pStyle w:val="ConsPlusTitle0"/>
        <w:jc w:val="center"/>
        <w:rPr>
          <w:color w:val="000000" w:themeColor="text1"/>
        </w:rPr>
      </w:pPr>
      <w:r w:rsidRPr="00521E74">
        <w:rPr>
          <w:color w:val="000000" w:themeColor="text1"/>
        </w:rPr>
        <w:t>ПРИКАЗ</w:t>
      </w:r>
    </w:p>
    <w:p w14:paraId="794F040E" w14:textId="77777777" w:rsidR="005D69DA" w:rsidRPr="00521E74" w:rsidRDefault="00DE3FCE">
      <w:pPr>
        <w:pStyle w:val="ConsPlusTitle0"/>
        <w:jc w:val="center"/>
        <w:rPr>
          <w:color w:val="000000" w:themeColor="text1"/>
        </w:rPr>
      </w:pPr>
      <w:r w:rsidRPr="00521E74">
        <w:rPr>
          <w:color w:val="000000" w:themeColor="text1"/>
        </w:rPr>
        <w:t>от 16 июня 2025 г. N 502</w:t>
      </w:r>
    </w:p>
    <w:p w14:paraId="675B977A" w14:textId="77777777" w:rsidR="005D69DA" w:rsidRPr="00521E74" w:rsidRDefault="005D69DA">
      <w:pPr>
        <w:pStyle w:val="ConsPlusTitle0"/>
        <w:jc w:val="center"/>
        <w:rPr>
          <w:color w:val="000000" w:themeColor="text1"/>
        </w:rPr>
      </w:pPr>
    </w:p>
    <w:p w14:paraId="3FCF100B" w14:textId="77777777" w:rsidR="005D69DA" w:rsidRPr="00521E74" w:rsidRDefault="00DE3FCE">
      <w:pPr>
        <w:pStyle w:val="ConsPlusTitle0"/>
        <w:jc w:val="center"/>
        <w:rPr>
          <w:color w:val="000000" w:themeColor="text1"/>
        </w:rPr>
      </w:pPr>
      <w:r w:rsidRPr="00521E74">
        <w:rPr>
          <w:color w:val="000000" w:themeColor="text1"/>
        </w:rPr>
        <w:t>ОБ УТВЕРЖДЕНИИ ИЗМЕНЕНИЯ N 3</w:t>
      </w:r>
    </w:p>
    <w:p w14:paraId="05A73EFB" w14:textId="77777777" w:rsidR="005D69DA" w:rsidRPr="00521E74" w:rsidRDefault="00DE3FCE">
      <w:pPr>
        <w:pStyle w:val="ConsPlusTitle0"/>
        <w:jc w:val="center"/>
        <w:rPr>
          <w:color w:val="000000" w:themeColor="text1"/>
        </w:rPr>
      </w:pPr>
      <w:r w:rsidRPr="00521E74">
        <w:rPr>
          <w:color w:val="000000" w:themeColor="text1"/>
        </w:rPr>
        <w:t>К СВОДУ ПРАВИЛ СП 1.13130.2020 "СИСТЕМЫ ПРОТИВОПОЖАРНОЙ</w:t>
      </w:r>
    </w:p>
    <w:p w14:paraId="7C27D382" w14:textId="77777777" w:rsidR="005D69DA" w:rsidRPr="00521E74" w:rsidRDefault="00DE3FCE">
      <w:pPr>
        <w:pStyle w:val="ConsPlusTitle0"/>
        <w:jc w:val="center"/>
        <w:rPr>
          <w:color w:val="000000" w:themeColor="text1"/>
        </w:rPr>
      </w:pPr>
      <w:r w:rsidRPr="00521E74">
        <w:rPr>
          <w:color w:val="000000" w:themeColor="text1"/>
        </w:rPr>
        <w:t>ЗАЩИТЫ. ЭВАКУАЦИОННЫЕ ПУТИ И ВЫХОДЫ"</w:t>
      </w:r>
    </w:p>
    <w:p w14:paraId="1EEA2880" w14:textId="77777777" w:rsidR="005D69DA" w:rsidRPr="00521E74" w:rsidRDefault="005D69DA">
      <w:pPr>
        <w:pStyle w:val="ConsPlusNormal0"/>
        <w:jc w:val="both"/>
        <w:rPr>
          <w:color w:val="000000" w:themeColor="text1"/>
        </w:rPr>
      </w:pPr>
    </w:p>
    <w:p w14:paraId="18207D29" w14:textId="3F6FEEE4" w:rsidR="005D69DA" w:rsidRPr="00521E74" w:rsidRDefault="00DE3FCE">
      <w:pPr>
        <w:pStyle w:val="ConsPlusNormal0"/>
        <w:ind w:firstLine="540"/>
        <w:jc w:val="both"/>
        <w:rPr>
          <w:color w:val="000000" w:themeColor="text1"/>
        </w:rPr>
      </w:pPr>
      <w:r w:rsidRPr="00521E74">
        <w:rPr>
          <w:color w:val="000000" w:themeColor="text1"/>
        </w:rPr>
        <w:t>В соответствии с частью 1 статьи 4 Федерального закона от 22 июля 2008 г. N 123-ФЗ "Технический регламент о требованиях пожарной безопасности", пунктом 1 Положения о Министерстве Российской Федерации по делам гражданской обороны, чрезвычайным ситуациям и ликвидации последствий стихийных бедствий, утвержденного Указом Президента Российской Федерации от 11 июля 2004 г. N 868, пунктом 3 Правил разработки, утверждения, опубликования, изменения и отмены сводов правил, утвержденных постановлением Правительства Российской Федерации от 1 июля 2016 г. N 624, приказываю:</w:t>
      </w:r>
    </w:p>
    <w:p w14:paraId="316E4C63" w14:textId="3F3148E2" w:rsidR="005D69DA" w:rsidRPr="00521E74" w:rsidRDefault="00DE3FCE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21E74">
        <w:rPr>
          <w:color w:val="000000" w:themeColor="text1"/>
        </w:rPr>
        <w:t>Утвердить прилагаемое изменение N 3 к своду правил СП 1.13130.2020 "Системы противопожарной защиты. Эвакуационные пути и выходы", утвержденному приказом МЧС России от 19 марта 2020 г. N 194, и ввести в действие со дня опубликования федеральным органом исполнительной власти в сфере стандартизации.</w:t>
      </w:r>
    </w:p>
    <w:p w14:paraId="6F75382C" w14:textId="77777777" w:rsidR="005D69DA" w:rsidRPr="00521E74" w:rsidRDefault="005D69DA">
      <w:pPr>
        <w:pStyle w:val="ConsPlusNormal0"/>
        <w:jc w:val="both"/>
        <w:rPr>
          <w:color w:val="000000" w:themeColor="text1"/>
        </w:rPr>
      </w:pPr>
    </w:p>
    <w:p w14:paraId="7EF8D163" w14:textId="77777777" w:rsidR="005D69DA" w:rsidRPr="00521E74" w:rsidRDefault="00DE3FCE">
      <w:pPr>
        <w:pStyle w:val="ConsPlusNormal0"/>
        <w:jc w:val="right"/>
        <w:rPr>
          <w:color w:val="000000" w:themeColor="text1"/>
        </w:rPr>
      </w:pPr>
      <w:r w:rsidRPr="00521E74">
        <w:rPr>
          <w:color w:val="000000" w:themeColor="text1"/>
        </w:rPr>
        <w:t>Министр</w:t>
      </w:r>
    </w:p>
    <w:p w14:paraId="2A85C844" w14:textId="77777777" w:rsidR="005D69DA" w:rsidRPr="00521E74" w:rsidRDefault="00DE3FCE">
      <w:pPr>
        <w:pStyle w:val="ConsPlusNormal0"/>
        <w:jc w:val="right"/>
        <w:rPr>
          <w:color w:val="000000" w:themeColor="text1"/>
        </w:rPr>
      </w:pPr>
      <w:r w:rsidRPr="00521E74">
        <w:rPr>
          <w:color w:val="000000" w:themeColor="text1"/>
        </w:rPr>
        <w:t>А.В.КУРЕНКОВ</w:t>
      </w:r>
    </w:p>
    <w:p w14:paraId="69609192" w14:textId="77777777" w:rsidR="005D69DA" w:rsidRPr="00521E74" w:rsidRDefault="005D69DA">
      <w:pPr>
        <w:pStyle w:val="ConsPlusNormal0"/>
        <w:jc w:val="both"/>
        <w:rPr>
          <w:color w:val="000000" w:themeColor="text1"/>
        </w:rPr>
      </w:pPr>
    </w:p>
    <w:p w14:paraId="38BD8912" w14:textId="77777777" w:rsidR="005D69DA" w:rsidRPr="00521E74" w:rsidRDefault="005D69DA">
      <w:pPr>
        <w:pStyle w:val="ConsPlusNormal0"/>
        <w:jc w:val="both"/>
        <w:rPr>
          <w:color w:val="000000" w:themeColor="text1"/>
        </w:rPr>
      </w:pPr>
    </w:p>
    <w:p w14:paraId="5A405B1E" w14:textId="77777777" w:rsidR="005D69DA" w:rsidRPr="00521E74" w:rsidRDefault="005D69DA">
      <w:pPr>
        <w:pStyle w:val="ConsPlusNormal0"/>
        <w:jc w:val="both"/>
        <w:rPr>
          <w:color w:val="000000" w:themeColor="text1"/>
        </w:rPr>
      </w:pPr>
    </w:p>
    <w:p w14:paraId="71F47718" w14:textId="77777777" w:rsidR="005D69DA" w:rsidRPr="00521E74" w:rsidRDefault="005D69DA">
      <w:pPr>
        <w:pStyle w:val="ConsPlusNormal0"/>
        <w:jc w:val="both"/>
        <w:rPr>
          <w:color w:val="000000" w:themeColor="text1"/>
        </w:rPr>
      </w:pPr>
    </w:p>
    <w:p w14:paraId="4A89D4D2" w14:textId="77777777" w:rsidR="005D69DA" w:rsidRPr="00521E74" w:rsidRDefault="005D69DA">
      <w:pPr>
        <w:pStyle w:val="ConsPlusNormal0"/>
        <w:jc w:val="both"/>
        <w:rPr>
          <w:color w:val="000000" w:themeColor="text1"/>
        </w:rPr>
      </w:pPr>
    </w:p>
    <w:p w14:paraId="24B654EE" w14:textId="77777777" w:rsidR="005D69DA" w:rsidRPr="00521E74" w:rsidRDefault="00DE3FCE">
      <w:pPr>
        <w:pStyle w:val="ConsPlusNormal0"/>
        <w:jc w:val="right"/>
        <w:outlineLvl w:val="0"/>
        <w:rPr>
          <w:color w:val="000000" w:themeColor="text1"/>
        </w:rPr>
      </w:pPr>
      <w:r w:rsidRPr="00521E74">
        <w:rPr>
          <w:color w:val="000000" w:themeColor="text1"/>
        </w:rPr>
        <w:t>Утверждено</w:t>
      </w:r>
    </w:p>
    <w:p w14:paraId="01E503BC" w14:textId="77777777" w:rsidR="005D69DA" w:rsidRPr="00521E74" w:rsidRDefault="00DE3FCE">
      <w:pPr>
        <w:pStyle w:val="ConsPlusNormal0"/>
        <w:jc w:val="right"/>
        <w:rPr>
          <w:color w:val="000000" w:themeColor="text1"/>
        </w:rPr>
      </w:pPr>
      <w:r w:rsidRPr="00521E74">
        <w:rPr>
          <w:color w:val="000000" w:themeColor="text1"/>
        </w:rPr>
        <w:t>приказом МЧС России</w:t>
      </w:r>
    </w:p>
    <w:p w14:paraId="49CCEB88" w14:textId="77777777" w:rsidR="005D69DA" w:rsidRPr="00521E74" w:rsidRDefault="00DE3FCE">
      <w:pPr>
        <w:pStyle w:val="ConsPlusNormal0"/>
        <w:jc w:val="right"/>
        <w:rPr>
          <w:color w:val="000000" w:themeColor="text1"/>
        </w:rPr>
      </w:pPr>
      <w:r w:rsidRPr="00521E74">
        <w:rPr>
          <w:color w:val="000000" w:themeColor="text1"/>
        </w:rPr>
        <w:t>от 16 июня 2025 г. N 502</w:t>
      </w:r>
    </w:p>
    <w:p w14:paraId="5574AF00" w14:textId="77777777" w:rsidR="005D69DA" w:rsidRPr="00521E74" w:rsidRDefault="005D69DA">
      <w:pPr>
        <w:pStyle w:val="ConsPlusNormal0"/>
        <w:jc w:val="both"/>
        <w:rPr>
          <w:color w:val="000000" w:themeColor="text1"/>
        </w:rPr>
      </w:pPr>
    </w:p>
    <w:p w14:paraId="786A87BC" w14:textId="77777777" w:rsidR="005D69DA" w:rsidRPr="00521E74" w:rsidRDefault="00DE3FCE">
      <w:pPr>
        <w:pStyle w:val="ConsPlusTitle0"/>
        <w:jc w:val="center"/>
        <w:rPr>
          <w:color w:val="000000" w:themeColor="text1"/>
        </w:rPr>
      </w:pPr>
      <w:bookmarkStart w:id="0" w:name="P26"/>
      <w:bookmarkEnd w:id="0"/>
      <w:r w:rsidRPr="00521E74">
        <w:rPr>
          <w:color w:val="000000" w:themeColor="text1"/>
        </w:rPr>
        <w:t>ИЗМЕНЕНИЕ N 3</w:t>
      </w:r>
    </w:p>
    <w:p w14:paraId="29E6375A" w14:textId="77777777" w:rsidR="005D69DA" w:rsidRPr="00521E74" w:rsidRDefault="00DE3FCE">
      <w:pPr>
        <w:pStyle w:val="ConsPlusTitle0"/>
        <w:jc w:val="center"/>
        <w:rPr>
          <w:color w:val="000000" w:themeColor="text1"/>
        </w:rPr>
      </w:pPr>
      <w:r w:rsidRPr="00521E74">
        <w:rPr>
          <w:color w:val="000000" w:themeColor="text1"/>
        </w:rPr>
        <w:t>К СВОДУ ПРАВИЛ СП 1.13130.2020 "СИСТЕМЫ ПРОТИВОПОЖАРНОЙ</w:t>
      </w:r>
    </w:p>
    <w:p w14:paraId="7FE63B80" w14:textId="77777777" w:rsidR="005D69DA" w:rsidRPr="00521E74" w:rsidRDefault="00DE3FCE">
      <w:pPr>
        <w:pStyle w:val="ConsPlusTitle0"/>
        <w:jc w:val="center"/>
        <w:rPr>
          <w:color w:val="000000" w:themeColor="text1"/>
        </w:rPr>
      </w:pPr>
      <w:r w:rsidRPr="00521E74">
        <w:rPr>
          <w:color w:val="000000" w:themeColor="text1"/>
        </w:rPr>
        <w:t>ЗАЩИТЫ. ЭВАКУАЦИОННЫЕ ПУТИ И ВЫХОДЫ"</w:t>
      </w:r>
    </w:p>
    <w:p w14:paraId="3E85AC77" w14:textId="77777777" w:rsidR="005D69DA" w:rsidRPr="00521E74" w:rsidRDefault="005D69DA">
      <w:pPr>
        <w:pStyle w:val="ConsPlusNormal0"/>
        <w:jc w:val="both"/>
        <w:rPr>
          <w:color w:val="000000" w:themeColor="text1"/>
        </w:rPr>
      </w:pPr>
    </w:p>
    <w:p w14:paraId="29361A96" w14:textId="3C45A03F" w:rsidR="005D69DA" w:rsidRPr="00521E74" w:rsidRDefault="00DE3FCE">
      <w:pPr>
        <w:pStyle w:val="ConsPlusNormal0"/>
        <w:ind w:firstLine="540"/>
        <w:jc w:val="both"/>
        <w:rPr>
          <w:color w:val="000000" w:themeColor="text1"/>
        </w:rPr>
      </w:pPr>
      <w:r w:rsidRPr="00521E74">
        <w:rPr>
          <w:color w:val="000000" w:themeColor="text1"/>
        </w:rPr>
        <w:t>В разделе 2:</w:t>
      </w:r>
    </w:p>
    <w:p w14:paraId="1BA6BFAA" w14:textId="48D76B94" w:rsidR="005D69DA" w:rsidRPr="00521E74" w:rsidRDefault="00DE3FCE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21E74">
        <w:rPr>
          <w:color w:val="000000" w:themeColor="text1"/>
        </w:rPr>
        <w:t>абзац второй пункта 4.3.5 изложить в следующей редакции:</w:t>
      </w:r>
    </w:p>
    <w:p w14:paraId="6713A80F" w14:textId="77777777" w:rsidR="005D69DA" w:rsidRPr="00521E74" w:rsidRDefault="00DE3FCE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21E74">
        <w:rPr>
          <w:color w:val="000000" w:themeColor="text1"/>
        </w:rPr>
        <w:t>"При высоте лестниц (в том числе размещенных в лестничных клетках) более 45 см следует предусматривать ограждения с поручнями. При ширине марша лестницы более 1,5 м поручни должны быть предусмотрены с двух сторон, а при ширине 2,4 м и более необходимо предусматривать промежуточные поручни. В зданиях с возможным пребыванием детей при наличии просвета между маршами лестниц 0,3 м и более, а также в местах опасных перепадов (1 м и более) высота указанных ограждений должна предусматриваться не менее 1,2 м.";</w:t>
      </w:r>
    </w:p>
    <w:p w14:paraId="78233657" w14:textId="459AD093" w:rsidR="005D69DA" w:rsidRPr="00521E74" w:rsidRDefault="00DE3FCE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21E74">
        <w:rPr>
          <w:color w:val="000000" w:themeColor="text1"/>
        </w:rPr>
        <w:lastRenderedPageBreak/>
        <w:t>В разделе 7:</w:t>
      </w:r>
    </w:p>
    <w:p w14:paraId="79E8A136" w14:textId="35A134F6" w:rsidR="005D69DA" w:rsidRPr="00521E74" w:rsidRDefault="00DE3FCE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21E74">
        <w:rPr>
          <w:color w:val="000000" w:themeColor="text1"/>
        </w:rPr>
        <w:t>пункт 7.3.3 изложить в следующей редакции:</w:t>
      </w:r>
    </w:p>
    <w:p w14:paraId="6C7D8D53" w14:textId="77777777" w:rsidR="005D69DA" w:rsidRPr="00521E74" w:rsidRDefault="00DE3FCE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21E74">
        <w:rPr>
          <w:color w:val="000000" w:themeColor="text1"/>
        </w:rPr>
        <w:t>"7.3.3. Кресла, стулья, скамьи или звенья из них в зрительных залах (кроме балконов и лож вместимостью до 12 мест), актовых залах и конференц-залах следует предусматривать с устройствами для крепления к полу. В залах с трансформируемыми местами для зрителей, как правило, следует предусматривать установку кресел, стульев и скамей (или звеньев из них) с креплением к полу, предотвращающим их опрокидывание или сдвижку. Допускается при количестве мест в зале не более 200 крепление к полу не предусматривать при обязательном соединении их в ряду между собой.";</w:t>
      </w:r>
    </w:p>
    <w:p w14:paraId="27A39AF8" w14:textId="70E15E4C" w:rsidR="005D69DA" w:rsidRPr="00521E74" w:rsidRDefault="00DE3FCE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21E74">
        <w:rPr>
          <w:color w:val="000000" w:themeColor="text1"/>
        </w:rPr>
        <w:t>пункт 7.12.7 изложить в следующей редакции:</w:t>
      </w:r>
    </w:p>
    <w:p w14:paraId="4A7CF2A3" w14:textId="77777777" w:rsidR="005D69DA" w:rsidRPr="00521E74" w:rsidRDefault="00DE3FCE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21E74">
        <w:rPr>
          <w:color w:val="000000" w:themeColor="text1"/>
        </w:rPr>
        <w:t>"7.12.7. Помещения для учащихся с 1 по 2 класс следует размещать не выше 2-го этажа, помещения для учащихся с 3 по 4 класс - не выше 3-го этажа. Группы продленного дня с возможностью организации помещений для сна - не выше 1 этажа. Указанное требование не распространяется на зальные помещения, предназначенные для учащихся с 1 по 4 класс.";</w:t>
      </w:r>
    </w:p>
    <w:p w14:paraId="36752930" w14:textId="00CE4ADE" w:rsidR="005D69DA" w:rsidRPr="00521E74" w:rsidRDefault="00DE3FCE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21E74">
        <w:rPr>
          <w:color w:val="000000" w:themeColor="text1"/>
        </w:rPr>
        <w:t>в пункте 7.12.8:</w:t>
      </w:r>
    </w:p>
    <w:p w14:paraId="47B9E556" w14:textId="08457AAC" w:rsidR="005D69DA" w:rsidRPr="00521E74" w:rsidRDefault="00DE3FCE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21E74">
        <w:rPr>
          <w:color w:val="000000" w:themeColor="text1"/>
        </w:rPr>
        <w:t>абзац первый изложить в следующей редакции:</w:t>
      </w:r>
    </w:p>
    <w:p w14:paraId="419FF859" w14:textId="77777777" w:rsidR="005D69DA" w:rsidRPr="00521E74" w:rsidRDefault="00DE3FCE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21E74">
        <w:rPr>
          <w:color w:val="000000" w:themeColor="text1"/>
        </w:rPr>
        <w:t>"7.12.8. Размещение помещений для пребывания детей любых возрастных групп в подвальном (подземном) этаже не допускается. Размещение помещений с пребыванием детей допускается в цокольном этаже, заглубленном более чем на 0,5 м, при условии устройства одного эвакуационного выхода из каждого указанного помещения непосредственного наружу (при требуемом количестве эвакуационных выходов два и более остальные выходы допускается проектировать в соответствии с требованиями настоящего свода правил и [1]).";</w:t>
      </w:r>
    </w:p>
    <w:p w14:paraId="31073B96" w14:textId="14427D2A" w:rsidR="005D69DA" w:rsidRPr="00521E74" w:rsidRDefault="00DE3FCE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21E74">
        <w:rPr>
          <w:color w:val="000000" w:themeColor="text1"/>
        </w:rPr>
        <w:t>абзац второй после слова "Склады" дополнить словом "огнестрельного";</w:t>
      </w:r>
    </w:p>
    <w:p w14:paraId="7D85A761" w14:textId="61625870" w:rsidR="005D69DA" w:rsidRPr="00521E74" w:rsidRDefault="00DE3FCE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21E74">
        <w:rPr>
          <w:color w:val="000000" w:themeColor="text1"/>
        </w:rPr>
        <w:t>пункт 7.12.16 признать утратившим силу.</w:t>
      </w:r>
    </w:p>
    <w:p w14:paraId="0B7335CB" w14:textId="77777777" w:rsidR="005D69DA" w:rsidRPr="00521E74" w:rsidRDefault="005D69DA">
      <w:pPr>
        <w:pStyle w:val="ConsPlusNormal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5"/>
        <w:gridCol w:w="4516"/>
      </w:tblGrid>
      <w:tr w:rsidR="00521E74" w:rsidRPr="00521E74" w14:paraId="3F2C9759" w14:textId="77777777">
        <w:tc>
          <w:tcPr>
            <w:tcW w:w="4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36278" w14:textId="77777777" w:rsidR="005D69DA" w:rsidRPr="00521E74" w:rsidRDefault="00DE3FCE">
            <w:pPr>
              <w:pStyle w:val="ConsPlusNormal0"/>
              <w:rPr>
                <w:color w:val="000000" w:themeColor="text1"/>
              </w:rPr>
            </w:pPr>
            <w:r w:rsidRPr="00521E74">
              <w:rPr>
                <w:color w:val="000000" w:themeColor="text1"/>
              </w:rPr>
              <w:t>УДК 614.841.33:006.354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45787F" w14:textId="333F3F32" w:rsidR="005D69DA" w:rsidRPr="00521E74" w:rsidRDefault="00DE3FCE">
            <w:pPr>
              <w:pStyle w:val="ConsPlusNormal0"/>
              <w:jc w:val="right"/>
              <w:rPr>
                <w:color w:val="000000" w:themeColor="text1"/>
              </w:rPr>
            </w:pPr>
            <w:r w:rsidRPr="00521E74">
              <w:rPr>
                <w:color w:val="000000" w:themeColor="text1"/>
              </w:rPr>
              <w:t>ОКС 13.220.01</w:t>
            </w:r>
          </w:p>
        </w:tc>
      </w:tr>
      <w:tr w:rsidR="005D69DA" w:rsidRPr="00521E74" w14:paraId="0528E92D" w14:textId="77777777">
        <w:tc>
          <w:tcPr>
            <w:tcW w:w="9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B70ADF" w14:textId="77777777" w:rsidR="005D69DA" w:rsidRPr="00521E74" w:rsidRDefault="00DE3FCE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521E74">
              <w:rPr>
                <w:color w:val="000000" w:themeColor="text1"/>
              </w:rPr>
              <w:t>Ключевые слова: поручни, помещения для учащихся, эвакуация людей, эвакуационные выходы, лестницы, места для зрителей, помещения для учащихся</w:t>
            </w:r>
          </w:p>
        </w:tc>
      </w:tr>
    </w:tbl>
    <w:p w14:paraId="0D8626DD" w14:textId="77777777" w:rsidR="005D69DA" w:rsidRPr="00521E74" w:rsidRDefault="005D69DA">
      <w:pPr>
        <w:pStyle w:val="ConsPlusNormal0"/>
        <w:jc w:val="both"/>
        <w:rPr>
          <w:color w:val="000000" w:themeColor="text1"/>
        </w:rPr>
      </w:pPr>
    </w:p>
    <w:p w14:paraId="6E8D92A5" w14:textId="77777777" w:rsidR="005D69DA" w:rsidRPr="00521E74" w:rsidRDefault="005D69DA">
      <w:pPr>
        <w:pStyle w:val="ConsPlusNormal0"/>
        <w:jc w:val="both"/>
        <w:rPr>
          <w:color w:val="000000" w:themeColor="text1"/>
        </w:rPr>
      </w:pPr>
    </w:p>
    <w:p w14:paraId="483FC425" w14:textId="77777777" w:rsidR="005D69DA" w:rsidRPr="00521E74" w:rsidRDefault="005D69DA">
      <w:pPr>
        <w:pStyle w:val="ConsPlusNormal0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5D69DA" w:rsidRPr="00521E74" w:rsidSect="00D24E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DFB12" w14:textId="77777777" w:rsidR="00BD0533" w:rsidRDefault="00BD0533">
      <w:r>
        <w:separator/>
      </w:r>
    </w:p>
  </w:endnote>
  <w:endnote w:type="continuationSeparator" w:id="0">
    <w:p w14:paraId="7F1AFA13" w14:textId="77777777" w:rsidR="00BD0533" w:rsidRDefault="00BD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8A52" w14:textId="3DDF70EA" w:rsidR="00D24E00" w:rsidRDefault="00D24E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D128" w14:textId="77777777" w:rsidR="005D69DA" w:rsidRDefault="005D69D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D69DA" w14:paraId="3E9669FF" w14:textId="77777777">
      <w:trPr>
        <w:trHeight w:hRule="exact" w:val="1663"/>
      </w:trPr>
      <w:tc>
        <w:tcPr>
          <w:tcW w:w="1650" w:type="pct"/>
          <w:vAlign w:val="center"/>
        </w:tcPr>
        <w:p w14:paraId="22B1C3B9" w14:textId="77777777" w:rsidR="005D69DA" w:rsidRDefault="00DE3FC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8AE6208" w14:textId="77777777" w:rsidR="005D69DA" w:rsidRDefault="00BD0533">
          <w:pPr>
            <w:pStyle w:val="ConsPlusNormal0"/>
            <w:jc w:val="center"/>
          </w:pPr>
          <w:hyperlink r:id="rId1">
            <w:r w:rsidR="00DE3FC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4F38DDE" w14:textId="77777777" w:rsidR="005D69DA" w:rsidRDefault="00DE3FC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B6D284A" w14:textId="77777777" w:rsidR="005D69DA" w:rsidRDefault="00DE3FC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C25A" w14:textId="77777777" w:rsidR="00BD0533" w:rsidRDefault="00BD0533">
      <w:r>
        <w:separator/>
      </w:r>
    </w:p>
  </w:footnote>
  <w:footnote w:type="continuationSeparator" w:id="0">
    <w:p w14:paraId="6EFFD08D" w14:textId="77777777" w:rsidR="00BD0533" w:rsidRDefault="00BD0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DF81" w14:textId="381C1DC8" w:rsidR="00D24E00" w:rsidRDefault="00D24E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3CD83" w14:textId="77777777" w:rsidR="005D69DA" w:rsidRDefault="005D69D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A902475" w14:textId="77777777" w:rsidR="005D69DA" w:rsidRDefault="005D69D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9DA"/>
    <w:rsid w:val="00521E74"/>
    <w:rsid w:val="005D69DA"/>
    <w:rsid w:val="00BD0533"/>
    <w:rsid w:val="00D24E00"/>
    <w:rsid w:val="00DE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FC5B"/>
  <w15:docId w15:val="{61A08F8D-4915-4D05-9F07-B9DF5A64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24E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4E00"/>
  </w:style>
  <w:style w:type="paragraph" w:styleId="a5">
    <w:name w:val="footer"/>
    <w:basedOn w:val="a"/>
    <w:link w:val="a6"/>
    <w:uiPriority w:val="99"/>
    <w:unhideWhenUsed/>
    <w:rsid w:val="00D24E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4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A134F-6E9A-4ABC-A3BA-ABC8E220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3220</Characters>
  <Application>Microsoft Office Word</Application>
  <DocSecurity>0</DocSecurity>
  <Lines>26</Lines>
  <Paragraphs>7</Paragraphs>
  <ScaleCrop>false</ScaleCrop>
  <Company>КонсультантПлюс Версия 4024.00.50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МЧС России от 16.06.2025 N 502
"Об утверждении изменения N 3 к своду правил СП 1.13130.2020 "Системы противопожарной защиты. Эвакуационные пути и выходы"</dc:title>
  <cp:lastModifiedBy>P02</cp:lastModifiedBy>
  <cp:revision>3</cp:revision>
  <dcterms:created xsi:type="dcterms:W3CDTF">2025-08-13T18:48:00Z</dcterms:created>
  <dcterms:modified xsi:type="dcterms:W3CDTF">2025-08-20T04:32:00Z</dcterms:modified>
</cp:coreProperties>
</file>